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1EEA" w14:textId="15C63400" w:rsidR="003839FB" w:rsidRPr="003839FB" w:rsidRDefault="003839FB" w:rsidP="003839FB">
      <w:pPr>
        <w:rPr>
          <w:rFonts w:ascii="Arial Narrow" w:hAnsi="Arial Narrow"/>
        </w:rPr>
      </w:pPr>
      <w:bookmarkStart w:id="0" w:name="_Toc88312221"/>
      <w:bookmarkStart w:id="1" w:name="_Toc119783520"/>
      <w:bookmarkStart w:id="2" w:name="_Toc158325532"/>
      <w:bookmarkStart w:id="3" w:name="_Toc178248504"/>
      <w:bookmarkStart w:id="4" w:name="_Toc178590395"/>
      <w:bookmarkStart w:id="5" w:name="_Toc179440663"/>
      <w:r w:rsidRPr="003839FB">
        <w:rPr>
          <w:rFonts w:ascii="Arial Narrow" w:hAnsi="Arial Narrow"/>
          <w:noProof/>
        </w:rPr>
        <w:drawing>
          <wp:anchor distT="0" distB="0" distL="114300" distR="114300" simplePos="0" relativeHeight="251712512" behindDoc="1" locked="0" layoutInCell="1" allowOverlap="1" wp14:anchorId="073F7622" wp14:editId="2ED0F909">
            <wp:simplePos x="0" y="0"/>
            <wp:positionH relativeFrom="column">
              <wp:posOffset>-1005954</wp:posOffset>
            </wp:positionH>
            <wp:positionV relativeFrom="paragraph">
              <wp:posOffset>-1000210</wp:posOffset>
            </wp:positionV>
            <wp:extent cx="7962820" cy="10160000"/>
            <wp:effectExtent l="0" t="0" r="635" b="0"/>
            <wp:wrapNone/>
            <wp:docPr id="1099016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16452" name="Picture 1099016452"/>
                    <pic:cNvPicPr/>
                  </pic:nvPicPr>
                  <pic:blipFill>
                    <a:blip r:embed="rId8">
                      <a:extLst>
                        <a:ext uri="{28A0092B-C50C-407E-A947-70E740481C1C}">
                          <a14:useLocalDpi xmlns:a14="http://schemas.microsoft.com/office/drawing/2010/main" val="0"/>
                        </a:ext>
                      </a:extLst>
                    </a:blip>
                    <a:stretch>
                      <a:fillRect/>
                    </a:stretch>
                  </pic:blipFill>
                  <pic:spPr>
                    <a:xfrm>
                      <a:off x="0" y="0"/>
                      <a:ext cx="7962820" cy="10160000"/>
                    </a:xfrm>
                    <a:prstGeom prst="rect">
                      <a:avLst/>
                    </a:prstGeom>
                    <a:solidFill>
                      <a:srgbClr val="FFC000">
                        <a:alpha val="91327"/>
                      </a:srgbClr>
                    </a:solidFill>
                  </pic:spPr>
                </pic:pic>
              </a:graphicData>
            </a:graphic>
            <wp14:sizeRelH relativeFrom="page">
              <wp14:pctWidth>0</wp14:pctWidth>
            </wp14:sizeRelH>
            <wp14:sizeRelV relativeFrom="page">
              <wp14:pctHeight>0</wp14:pctHeight>
            </wp14:sizeRelV>
          </wp:anchor>
        </w:drawing>
      </w:r>
    </w:p>
    <w:p w14:paraId="0E575570" w14:textId="0DCFD2F5" w:rsidR="003839FB" w:rsidRPr="003839FB" w:rsidRDefault="003839FB" w:rsidP="003839FB">
      <w:pPr>
        <w:rPr>
          <w:rFonts w:ascii="Arial Narrow" w:hAnsi="Arial Narrow"/>
        </w:rPr>
      </w:pPr>
    </w:p>
    <w:p w14:paraId="7B6A329A" w14:textId="191D68C1" w:rsidR="003839FB" w:rsidRPr="003839FB" w:rsidRDefault="003839FB" w:rsidP="003839FB">
      <w:pPr>
        <w:rPr>
          <w:rFonts w:ascii="Arial Narrow" w:hAnsi="Arial Narrow"/>
        </w:rPr>
      </w:pPr>
    </w:p>
    <w:p w14:paraId="6AA8299F" w14:textId="5F4660C1" w:rsidR="003839FB" w:rsidRPr="003839FB" w:rsidRDefault="003839FB" w:rsidP="003839FB">
      <w:pPr>
        <w:rPr>
          <w:rFonts w:ascii="Arial Narrow" w:hAnsi="Arial Narrow"/>
        </w:rPr>
      </w:pPr>
    </w:p>
    <w:p w14:paraId="691AD9F2" w14:textId="1329A0DA" w:rsidR="003839FB" w:rsidRPr="003839FB" w:rsidRDefault="003839FB" w:rsidP="003839FB">
      <w:pPr>
        <w:rPr>
          <w:rFonts w:ascii="Arial Narrow" w:hAnsi="Arial Narrow"/>
        </w:rPr>
      </w:pPr>
    </w:p>
    <w:p w14:paraId="07F16CC2" w14:textId="6FBE50EE" w:rsidR="003839FB" w:rsidRPr="003839FB" w:rsidRDefault="003839FB" w:rsidP="003839FB">
      <w:pPr>
        <w:rPr>
          <w:rFonts w:ascii="Arial Narrow" w:hAnsi="Arial Narrow"/>
        </w:rPr>
      </w:pPr>
    </w:p>
    <w:p w14:paraId="3CFC3BC0" w14:textId="0DD2426E" w:rsidR="003839FB" w:rsidRPr="003839FB" w:rsidRDefault="003839FB" w:rsidP="003839FB">
      <w:pPr>
        <w:rPr>
          <w:rFonts w:ascii="Arial Narrow" w:hAnsi="Arial Narrow"/>
        </w:rPr>
      </w:pPr>
    </w:p>
    <w:p w14:paraId="42480D20" w14:textId="77777777" w:rsidR="003839FB" w:rsidRPr="003839FB" w:rsidRDefault="003839FB" w:rsidP="003839FB">
      <w:pPr>
        <w:rPr>
          <w:rFonts w:ascii="Arial Narrow" w:hAnsi="Arial Narrow"/>
        </w:rPr>
      </w:pPr>
    </w:p>
    <w:p w14:paraId="006CD32C" w14:textId="14ED1519" w:rsidR="003839FB" w:rsidRPr="003839FB" w:rsidRDefault="003839FB" w:rsidP="003839FB">
      <w:pPr>
        <w:rPr>
          <w:rFonts w:ascii="Arial Narrow" w:hAnsi="Arial Narrow"/>
        </w:rPr>
      </w:pPr>
    </w:p>
    <w:p w14:paraId="663F6446" w14:textId="77777777" w:rsidR="003839FB" w:rsidRPr="003839FB" w:rsidRDefault="003839FB" w:rsidP="003839FB">
      <w:pPr>
        <w:rPr>
          <w:rFonts w:ascii="Arial Narrow" w:hAnsi="Arial Narrow"/>
        </w:rPr>
      </w:pPr>
    </w:p>
    <w:p w14:paraId="1DE69BC5" w14:textId="77777777" w:rsidR="003839FB" w:rsidRPr="003839FB" w:rsidRDefault="003839FB" w:rsidP="003839FB">
      <w:pPr>
        <w:rPr>
          <w:rFonts w:ascii="Arial Narrow" w:hAnsi="Arial Narrow"/>
        </w:rPr>
      </w:pPr>
    </w:p>
    <w:p w14:paraId="200600E4" w14:textId="7D8C6E27" w:rsidR="003839FB" w:rsidRPr="003839FB" w:rsidRDefault="003839FB" w:rsidP="003839FB">
      <w:pPr>
        <w:rPr>
          <w:rFonts w:ascii="Arial Narrow" w:hAnsi="Arial Narrow"/>
        </w:rPr>
      </w:pPr>
    </w:p>
    <w:p w14:paraId="05360C14" w14:textId="77777777" w:rsidR="003839FB" w:rsidRPr="003839FB" w:rsidRDefault="003839FB" w:rsidP="003839FB">
      <w:pPr>
        <w:rPr>
          <w:rFonts w:ascii="Arial Narrow" w:hAnsi="Arial Narrow"/>
        </w:rPr>
      </w:pPr>
    </w:p>
    <w:p w14:paraId="35582EEC" w14:textId="77777777" w:rsidR="003839FB" w:rsidRPr="003839FB" w:rsidRDefault="003839FB" w:rsidP="003839FB">
      <w:pPr>
        <w:rPr>
          <w:rFonts w:ascii="Arial Narrow" w:hAnsi="Arial Narrow"/>
        </w:rPr>
      </w:pPr>
    </w:p>
    <w:p w14:paraId="70E37F01" w14:textId="77777777" w:rsidR="003839FB" w:rsidRPr="003839FB" w:rsidRDefault="003839FB" w:rsidP="003839FB">
      <w:pPr>
        <w:rPr>
          <w:rFonts w:ascii="Arial Narrow" w:hAnsi="Arial Narrow"/>
        </w:rPr>
      </w:pPr>
    </w:p>
    <w:p w14:paraId="39626345" w14:textId="77777777" w:rsidR="003839FB" w:rsidRPr="003839FB" w:rsidRDefault="003839FB" w:rsidP="003839FB">
      <w:pPr>
        <w:rPr>
          <w:rFonts w:ascii="Arial Narrow" w:hAnsi="Arial Narrow"/>
        </w:rPr>
      </w:pPr>
    </w:p>
    <w:p w14:paraId="720A2157" w14:textId="1E920B89" w:rsidR="003839FB" w:rsidRPr="003839FB" w:rsidRDefault="003839FB" w:rsidP="003839FB">
      <w:pPr>
        <w:rPr>
          <w:rFonts w:ascii="Arial Narrow" w:hAnsi="Arial Narrow"/>
        </w:rPr>
      </w:pPr>
    </w:p>
    <w:p w14:paraId="70515285" w14:textId="77777777" w:rsidR="003839FB" w:rsidRPr="003839FB" w:rsidRDefault="003839FB" w:rsidP="003839FB">
      <w:pPr>
        <w:rPr>
          <w:rFonts w:ascii="Arial Narrow" w:hAnsi="Arial Narrow"/>
        </w:rPr>
      </w:pPr>
    </w:p>
    <w:p w14:paraId="40477E11" w14:textId="77777777" w:rsidR="003839FB" w:rsidRPr="003839FB" w:rsidRDefault="003839FB" w:rsidP="003839FB">
      <w:pPr>
        <w:rPr>
          <w:rFonts w:ascii="Arial Narrow" w:hAnsi="Arial Narrow"/>
        </w:rPr>
      </w:pPr>
    </w:p>
    <w:p w14:paraId="7B2AE489" w14:textId="74016344" w:rsidR="003839FB" w:rsidRPr="003839FB" w:rsidRDefault="003839FB" w:rsidP="003839FB">
      <w:pPr>
        <w:rPr>
          <w:rFonts w:ascii="Arial Narrow" w:hAnsi="Arial Narrow"/>
        </w:rPr>
      </w:pPr>
    </w:p>
    <w:p w14:paraId="6A7F7BCE" w14:textId="77777777" w:rsidR="003839FB" w:rsidRPr="003839FB" w:rsidRDefault="003839FB" w:rsidP="003839FB">
      <w:pPr>
        <w:rPr>
          <w:rFonts w:ascii="Arial Narrow" w:hAnsi="Arial Narrow"/>
        </w:rPr>
      </w:pPr>
    </w:p>
    <w:p w14:paraId="7DDF48B9" w14:textId="64E77EC8" w:rsidR="003839FB" w:rsidRPr="003839FB" w:rsidRDefault="003839FB" w:rsidP="003839FB">
      <w:pPr>
        <w:rPr>
          <w:rFonts w:ascii="Arial Narrow" w:hAnsi="Arial Narrow"/>
        </w:rPr>
      </w:pPr>
    </w:p>
    <w:p w14:paraId="69CF5F90" w14:textId="77777777" w:rsidR="003839FB" w:rsidRPr="003839FB" w:rsidRDefault="003839FB" w:rsidP="003839FB">
      <w:pPr>
        <w:rPr>
          <w:rFonts w:ascii="Arial Narrow" w:hAnsi="Arial Narrow"/>
        </w:rPr>
      </w:pPr>
    </w:p>
    <w:p w14:paraId="2491CC2A" w14:textId="77777777" w:rsidR="003839FB" w:rsidRPr="003839FB" w:rsidRDefault="003839FB" w:rsidP="003839FB">
      <w:pPr>
        <w:rPr>
          <w:rFonts w:ascii="Arial Narrow" w:hAnsi="Arial Narrow"/>
        </w:rPr>
      </w:pPr>
    </w:p>
    <w:p w14:paraId="53F1CC46" w14:textId="2B59E543" w:rsidR="003839FB" w:rsidRPr="003839FB" w:rsidRDefault="003839FB" w:rsidP="003839FB">
      <w:pPr>
        <w:rPr>
          <w:rFonts w:ascii="Arial Narrow" w:hAnsi="Arial Narrow"/>
        </w:rPr>
      </w:pPr>
    </w:p>
    <w:p w14:paraId="0BE5193D" w14:textId="77777777" w:rsidR="003839FB" w:rsidRPr="003839FB" w:rsidRDefault="003839FB" w:rsidP="003839FB">
      <w:pPr>
        <w:rPr>
          <w:rFonts w:ascii="Arial Narrow" w:hAnsi="Arial Narrow"/>
        </w:rPr>
      </w:pPr>
    </w:p>
    <w:p w14:paraId="5308E73A" w14:textId="77777777" w:rsidR="003839FB" w:rsidRPr="003839FB" w:rsidRDefault="003839FB" w:rsidP="003839FB">
      <w:pPr>
        <w:rPr>
          <w:rFonts w:ascii="Arial Narrow" w:hAnsi="Arial Narrow"/>
        </w:rPr>
      </w:pPr>
    </w:p>
    <w:p w14:paraId="45D2D19B" w14:textId="77777777" w:rsidR="003839FB" w:rsidRPr="003839FB" w:rsidRDefault="003839FB" w:rsidP="003839FB">
      <w:pPr>
        <w:rPr>
          <w:rFonts w:ascii="Arial Narrow" w:hAnsi="Arial Narrow"/>
        </w:rPr>
      </w:pPr>
    </w:p>
    <w:p w14:paraId="362175B0" w14:textId="5DC020E9" w:rsidR="003839FB" w:rsidRPr="003839FB" w:rsidRDefault="003839FB" w:rsidP="003839FB">
      <w:pPr>
        <w:rPr>
          <w:rFonts w:ascii="Arial Narrow" w:hAnsi="Arial Narrow"/>
        </w:rPr>
      </w:pPr>
    </w:p>
    <w:p w14:paraId="47419017" w14:textId="7E5F87BF" w:rsidR="003839FB" w:rsidRPr="003839FB" w:rsidRDefault="003839FB" w:rsidP="003839FB">
      <w:pPr>
        <w:rPr>
          <w:rFonts w:ascii="Arial Narrow" w:hAnsi="Arial Narrow"/>
        </w:rPr>
      </w:pPr>
    </w:p>
    <w:p w14:paraId="23461088" w14:textId="3F0DC0A8" w:rsidR="003839FB" w:rsidRPr="003839FB" w:rsidRDefault="003839FB" w:rsidP="003839FB">
      <w:pPr>
        <w:rPr>
          <w:rFonts w:ascii="Arial Narrow" w:hAnsi="Arial Narrow"/>
        </w:rPr>
      </w:pPr>
    </w:p>
    <w:p w14:paraId="3C003822" w14:textId="28F33C96" w:rsidR="003839FB" w:rsidRPr="003839FB" w:rsidRDefault="00E61C99" w:rsidP="003839FB">
      <w:pPr>
        <w:rPr>
          <w:rFonts w:ascii="Arial Narrow" w:hAnsi="Arial Narrow"/>
        </w:rPr>
      </w:pPr>
      <w:r>
        <w:rPr>
          <w:rFonts w:ascii="Arial Narrow" w:hAnsi="Arial Narrow"/>
          <w:noProof/>
        </w:rPr>
        <mc:AlternateContent>
          <mc:Choice Requires="wps">
            <w:drawing>
              <wp:anchor distT="0" distB="0" distL="114300" distR="114300" simplePos="0" relativeHeight="251713536" behindDoc="1" locked="0" layoutInCell="1" allowOverlap="1" wp14:anchorId="1D1127C8" wp14:editId="1CAC3E4F">
                <wp:simplePos x="0" y="0"/>
                <wp:positionH relativeFrom="column">
                  <wp:posOffset>-1009934</wp:posOffset>
                </wp:positionH>
                <wp:positionV relativeFrom="paragraph">
                  <wp:posOffset>174587</wp:posOffset>
                </wp:positionV>
                <wp:extent cx="7962265" cy="3566691"/>
                <wp:effectExtent l="0" t="0" r="635" b="2540"/>
                <wp:wrapNone/>
                <wp:docPr id="556687368" name="Rectangle 2"/>
                <wp:cNvGraphicFramePr/>
                <a:graphic xmlns:a="http://schemas.openxmlformats.org/drawingml/2006/main">
                  <a:graphicData uri="http://schemas.microsoft.com/office/word/2010/wordprocessingShape">
                    <wps:wsp>
                      <wps:cNvSpPr/>
                      <wps:spPr>
                        <a:xfrm>
                          <a:off x="0" y="0"/>
                          <a:ext cx="7962265" cy="3566691"/>
                        </a:xfrm>
                        <a:prstGeom prst="rect">
                          <a:avLst/>
                        </a:prstGeom>
                        <a:solidFill>
                          <a:schemeClr val="accent2">
                            <a:lumMod val="40000"/>
                            <a:lumOff val="60000"/>
                            <a:alpha val="36662"/>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F4FFD" id="Rectangle 2" o:spid="_x0000_s1026" style="position:absolute;margin-left:-79.5pt;margin-top:13.75pt;width:626.95pt;height:280.8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NHGmwIAALQFAAAOAAAAZHJzL2Uyb0RvYy54bWysVFFv2yAQfp+0/4B4Xx27idtGdaqoVadJ&#13;&#10;XRutnfpMMdSWMMeAxMl+/Q5wnKyr9jAtDwSOu+8+Pt/d5dW2U2QjrGtBVzQ/mVAiNIe61a8V/f50&#13;&#10;++mcEueZrpkCLSq6E45eLT5+uOzNXBTQgKqFJQii3bw3FW28N/Msc7wRHXMnYITGSwm2Yx6P9jWr&#13;&#10;LesRvVNZMZmUWQ+2Nha4cA6tN+mSLiK+lIL7Bymd8ERVFLn5uNq4voQ1W1yy+atlpmn5QIP9A4uO&#13;&#10;tRqTjlA3zDOytu0fUF3LLTiQ/oRDl4GULRfxDfiafPLmNY8NMyK+BcVxZpTJ/T9Yfr95NCuLMvTG&#13;&#10;zR1uwyu20nbhH/mRbRRrN4oltp5wNJ5dlEVRzijheHc6K8vyIg9yZodwY53/LKAjYVNRi18jisQ2&#13;&#10;d84n171LyOZAtfVtq1Q8hAoQ18qSDcNvxzgX2hcxXK27r1An+3SCv/QV0YzfOpnLg5kp07BkPUWS&#13;&#10;xcAxVljAj4x/S610IKAhUEksgyU7CBR3fqdE8FP6m5CkrVGSRG9EPmaeR+auYbVI5nw2EEe9xojI&#13;&#10;JQIGZIn5R+wB4D1V9rIP/iFUxNIfgycp+9+Cx4iYGbQfg7tWg30PQPkxc/Lfi5SkCSq9QL1bWWIh&#13;&#10;NZ4z/LbFWrhjzq+YxU7DnsTp4R9wkQr6isKwo6QB+/M9e/DHBsBbSnrs3Iq6H2tmBSXqi8bWuMin&#13;&#10;09Dq8TCdnRV4sMc3L8c3et1dAxZYjnPK8LgN/l7tt9JC94xDZhmy4hXTHHNXlHu7P1z7NFFwTHGx&#13;&#10;XEY3bG/D/J1+NDyAB1VDrT9tn5k1Q0N47KV72Hc5m7/pi+QbIjUs1x5kG5vmoOugN46GWDjDGAuz&#13;&#10;5/gcvQ7DdvELAAD//wMAUEsDBBQABgAIAAAAIQAwzi775wAAABEBAAAPAAAAZHJzL2Rvd25yZXYu&#13;&#10;eG1sTI9LT8MwEITvSPwHa5G4oNZpRNIkzaZC5XFEIqCet7HzELEdbLcN/HrcE1xWGu3uzHzldlYj&#13;&#10;O0nrBqMRVssImNSNEYPuED7enxcZMOdJCxqNlgjf0sG2ur4qqRDmrN/kqfYdCybaFYTQez8VnLum&#13;&#10;l4rc0kxSh11rrCIfpO24sHQO5mrkcRSlXNGgQ0JPk9z1svmsjwpB1F8/r3c8s+v9U0ztsEv3L22K&#13;&#10;eHszP27CeNgA83L2fx9wYQj9oQrFDuaohWMjwmKV5IHII8TrBNjlIsrvc2AHhCTLY+BVyf+TVL8A&#13;&#10;AAD//wMAUEsBAi0AFAAGAAgAAAAhALaDOJL+AAAA4QEAABMAAAAAAAAAAAAAAAAAAAAAAFtDb250&#13;&#10;ZW50X1R5cGVzXS54bWxQSwECLQAUAAYACAAAACEAOP0h/9YAAACUAQAACwAAAAAAAAAAAAAAAAAv&#13;&#10;AQAAX3JlbHMvLnJlbHNQSwECLQAUAAYACAAAACEAd4jRxpsCAAC0BQAADgAAAAAAAAAAAAAAAAAu&#13;&#10;AgAAZHJzL2Uyb0RvYy54bWxQSwECLQAUAAYACAAAACEAMM4u++cAAAARAQAADwAAAAAAAAAAAAAA&#13;&#10;AAD1BAAAZHJzL2Rvd25yZXYueG1sUEsFBgAAAAAEAAQA8wAAAAkGAAAAAA==&#13;&#10;" fillcolor="#f7caac [1301]" stroked="f" strokeweight="1pt">
                <v:fill opacity="23901f"/>
              </v:rect>
            </w:pict>
          </mc:Fallback>
        </mc:AlternateContent>
      </w:r>
    </w:p>
    <w:p w14:paraId="490FD416" w14:textId="52422E04" w:rsidR="003839FB" w:rsidRPr="003839FB" w:rsidRDefault="003839FB" w:rsidP="003839FB">
      <w:pPr>
        <w:rPr>
          <w:rFonts w:ascii="Arial Narrow" w:hAnsi="Arial Narrow" w:cstheme="minorHAnsi"/>
          <w:sz w:val="72"/>
          <w:szCs w:val="72"/>
        </w:rPr>
      </w:pPr>
    </w:p>
    <w:p w14:paraId="7AE93C50" w14:textId="76264AAC" w:rsidR="003839FB" w:rsidRDefault="006938B4" w:rsidP="003839FB">
      <w:pPr>
        <w:jc w:val="center"/>
        <w:rPr>
          <w:rFonts w:ascii="Arial Narrow" w:hAnsi="Arial Narrow" w:cstheme="minorHAnsi"/>
          <w:b/>
          <w:bCs/>
          <w:sz w:val="30"/>
          <w:szCs w:val="30"/>
        </w:rPr>
      </w:pPr>
      <w:r>
        <w:rPr>
          <w:rFonts w:ascii="Arial Narrow" w:hAnsi="Arial Narrow" w:cstheme="minorHAnsi"/>
          <w:b/>
          <w:bCs/>
          <w:sz w:val="30"/>
          <w:szCs w:val="30"/>
        </w:rPr>
        <w:t>31-DECEMBER-2024</w:t>
      </w:r>
    </w:p>
    <w:p w14:paraId="3BFA3885" w14:textId="3234B6AC" w:rsidR="003839FB" w:rsidRDefault="003839FB" w:rsidP="003839FB">
      <w:pPr>
        <w:jc w:val="center"/>
        <w:rPr>
          <w:rFonts w:ascii="Arial Narrow" w:hAnsi="Arial Narrow" w:cstheme="minorHAnsi"/>
          <w:b/>
          <w:bCs/>
          <w:sz w:val="30"/>
          <w:szCs w:val="30"/>
        </w:rPr>
      </w:pPr>
    </w:p>
    <w:p w14:paraId="7AAE3686" w14:textId="0AAA1F39" w:rsidR="003839FB" w:rsidRPr="00E61C99" w:rsidRDefault="003839FB" w:rsidP="003839FB">
      <w:pPr>
        <w:jc w:val="center"/>
        <w:rPr>
          <w:rFonts w:ascii="Arial Narrow" w:hAnsi="Arial Narrow" w:cstheme="minorHAnsi"/>
          <w:b/>
          <w:bCs/>
          <w:color w:val="002060"/>
          <w:spacing w:val="-20"/>
          <w:sz w:val="26"/>
          <w:szCs w:val="26"/>
        </w:rPr>
      </w:pPr>
    </w:p>
    <w:p w14:paraId="2D6BD092" w14:textId="6BDF91CC" w:rsidR="003839FB" w:rsidRPr="00107343" w:rsidRDefault="003839FB" w:rsidP="003839FB">
      <w:pPr>
        <w:jc w:val="center"/>
        <w:rPr>
          <w:rFonts w:ascii="Arial Narrow" w:hAnsi="Arial Narrow" w:cstheme="minorHAnsi"/>
          <w:b/>
          <w:bCs/>
          <w:color w:val="000000" w:themeColor="text1"/>
          <w:spacing w:val="-20"/>
          <w:sz w:val="62"/>
          <w:szCs w:val="62"/>
        </w:rPr>
      </w:pPr>
      <w:r w:rsidRPr="00107343">
        <w:rPr>
          <w:rFonts w:ascii="Arial Narrow" w:hAnsi="Arial Narrow" w:cstheme="minorHAnsi"/>
          <w:b/>
          <w:bCs/>
          <w:color w:val="000000" w:themeColor="text1"/>
          <w:spacing w:val="-20"/>
          <w:sz w:val="62"/>
          <w:szCs w:val="62"/>
        </w:rPr>
        <w:t>ASSESSMENT ON APPLICATION OF GENDER RESPONSIVE AND INCLUSIVE EDUCATION PRACTICES IN SCHOOLS</w:t>
      </w:r>
    </w:p>
    <w:p w14:paraId="59EAB4B7" w14:textId="1C81BDC2" w:rsidR="00304D57" w:rsidRPr="003839FB" w:rsidRDefault="00E61C99" w:rsidP="00E61C99">
      <w:pPr>
        <w:jc w:val="center"/>
        <w:rPr>
          <w:rFonts w:ascii="Arial Narrow" w:hAnsi="Arial Narrow"/>
        </w:rPr>
      </w:pPr>
      <w:r>
        <w:rPr>
          <w:rFonts w:ascii="Arial Narrow" w:hAnsi="Arial Narrow"/>
          <w:noProof/>
        </w:rPr>
        <w:lastRenderedPageBreak/>
        <w:drawing>
          <wp:inline distT="0" distB="0" distL="0" distR="0" wp14:anchorId="3BB673D7" wp14:editId="033CFDDE">
            <wp:extent cx="1516700" cy="1080000"/>
            <wp:effectExtent l="0" t="0" r="0" b="0"/>
            <wp:docPr id="1977009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0905" name="Picture 1977009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6700" cy="1080000"/>
                    </a:xfrm>
                    <a:prstGeom prst="rect">
                      <a:avLst/>
                    </a:prstGeom>
                  </pic:spPr>
                </pic:pic>
              </a:graphicData>
            </a:graphic>
          </wp:inline>
        </w:drawing>
      </w:r>
    </w:p>
    <w:p w14:paraId="1C23BDF4" w14:textId="0F34F780" w:rsidR="00304D57" w:rsidRPr="003839FB" w:rsidRDefault="00304D57" w:rsidP="00F55FD9">
      <w:pPr>
        <w:jc w:val="both"/>
        <w:rPr>
          <w:rFonts w:ascii="Arial Narrow" w:hAnsi="Arial Narrow"/>
        </w:rPr>
      </w:pPr>
    </w:p>
    <w:p w14:paraId="223AFB94" w14:textId="77777777" w:rsidR="00304D57" w:rsidRPr="003839FB" w:rsidRDefault="00304D57" w:rsidP="00F55FD9">
      <w:pPr>
        <w:jc w:val="both"/>
        <w:rPr>
          <w:rFonts w:ascii="Arial Narrow" w:hAnsi="Arial Narrow"/>
        </w:rPr>
      </w:pPr>
    </w:p>
    <w:p w14:paraId="4BD2309C" w14:textId="77777777" w:rsidR="00304D57" w:rsidRPr="003839FB" w:rsidRDefault="00304D57" w:rsidP="00F55FD9">
      <w:pPr>
        <w:jc w:val="both"/>
        <w:rPr>
          <w:rFonts w:ascii="Arial Narrow" w:hAnsi="Arial Narrow"/>
        </w:rPr>
      </w:pPr>
    </w:p>
    <w:p w14:paraId="599FB453" w14:textId="77777777" w:rsidR="00304D57" w:rsidRPr="003839FB" w:rsidRDefault="00304D57" w:rsidP="00F55FD9">
      <w:pPr>
        <w:jc w:val="both"/>
        <w:rPr>
          <w:rFonts w:ascii="Arial Narrow" w:hAnsi="Arial Narrow"/>
        </w:rPr>
      </w:pPr>
    </w:p>
    <w:p w14:paraId="5ED5C452" w14:textId="77777777" w:rsidR="00304D57" w:rsidRPr="003839FB" w:rsidRDefault="00304D57" w:rsidP="00F55FD9">
      <w:pPr>
        <w:jc w:val="both"/>
        <w:rPr>
          <w:rFonts w:ascii="Arial Narrow" w:hAnsi="Arial Narrow"/>
        </w:rPr>
      </w:pPr>
    </w:p>
    <w:p w14:paraId="49D95468" w14:textId="77777777" w:rsidR="00304D57" w:rsidRPr="003839FB" w:rsidRDefault="00304D57" w:rsidP="00F55FD9">
      <w:pPr>
        <w:jc w:val="both"/>
        <w:rPr>
          <w:rFonts w:ascii="Arial Narrow" w:hAnsi="Arial Narrow"/>
        </w:rPr>
      </w:pPr>
    </w:p>
    <w:p w14:paraId="3187F2B9" w14:textId="77777777" w:rsidR="00304D57" w:rsidRPr="003839FB" w:rsidRDefault="00304D57" w:rsidP="00F55FD9">
      <w:pPr>
        <w:jc w:val="both"/>
        <w:rPr>
          <w:rFonts w:ascii="Arial Narrow" w:hAnsi="Arial Narrow"/>
        </w:rPr>
      </w:pPr>
    </w:p>
    <w:p w14:paraId="47776DFC" w14:textId="77777777" w:rsidR="00304D57" w:rsidRPr="003839FB" w:rsidRDefault="00304D57" w:rsidP="00F55FD9">
      <w:pPr>
        <w:jc w:val="both"/>
        <w:rPr>
          <w:rFonts w:ascii="Arial Narrow" w:hAnsi="Arial Narrow"/>
        </w:rPr>
      </w:pPr>
    </w:p>
    <w:p w14:paraId="4BC34106" w14:textId="77777777" w:rsidR="00304D57" w:rsidRPr="003839FB" w:rsidRDefault="00304D57" w:rsidP="00F55FD9">
      <w:pPr>
        <w:jc w:val="both"/>
        <w:rPr>
          <w:rFonts w:ascii="Arial Narrow" w:hAnsi="Arial Narrow"/>
        </w:rPr>
      </w:pPr>
    </w:p>
    <w:p w14:paraId="1CA27346" w14:textId="3550B1CC" w:rsidR="00304D57" w:rsidRPr="00E61C99" w:rsidRDefault="00E61C99" w:rsidP="00F55FD9">
      <w:pPr>
        <w:jc w:val="center"/>
        <w:rPr>
          <w:rFonts w:ascii="Arial Narrow" w:hAnsi="Arial Narrow" w:cstheme="minorHAnsi"/>
          <w:b/>
          <w:bCs/>
          <w:sz w:val="38"/>
          <w:szCs w:val="34"/>
        </w:rPr>
      </w:pPr>
      <w:r w:rsidRPr="00E61C99">
        <w:rPr>
          <w:rFonts w:ascii="Arial Narrow" w:hAnsi="Arial Narrow" w:cstheme="minorHAnsi"/>
          <w:b/>
          <w:bCs/>
          <w:sz w:val="38"/>
          <w:szCs w:val="34"/>
        </w:rPr>
        <w:t>FINAL REPORT FOR ASSESSMENT OF LEVEL OF GENDER RESPONSIVE AND INCLUSIVE IN SCHOOL PLANNING AND TEACHING PROGRAMS</w:t>
      </w:r>
    </w:p>
    <w:p w14:paraId="1F2D1415" w14:textId="77777777" w:rsidR="00304D57" w:rsidRPr="00E61C99" w:rsidRDefault="00304D57" w:rsidP="00F55FD9">
      <w:pPr>
        <w:jc w:val="center"/>
        <w:rPr>
          <w:rFonts w:ascii="Arial Narrow" w:hAnsi="Arial Narrow" w:cstheme="minorHAnsi"/>
          <w:b/>
          <w:bCs/>
          <w:sz w:val="38"/>
          <w:szCs w:val="34"/>
        </w:rPr>
      </w:pPr>
    </w:p>
    <w:p w14:paraId="1F682054" w14:textId="63F8F19D" w:rsidR="00304D57" w:rsidRPr="00E61C99" w:rsidRDefault="00E61C99" w:rsidP="00F55FD9">
      <w:pPr>
        <w:jc w:val="center"/>
        <w:rPr>
          <w:rFonts w:ascii="Arial Narrow" w:hAnsi="Arial Narrow" w:cstheme="minorHAnsi"/>
          <w:b/>
          <w:bCs/>
          <w:sz w:val="32"/>
          <w:szCs w:val="34"/>
        </w:rPr>
      </w:pPr>
      <w:r w:rsidRPr="00E61C99">
        <w:rPr>
          <w:rFonts w:ascii="Arial Narrow" w:hAnsi="Arial Narrow" w:cstheme="minorHAnsi"/>
          <w:b/>
          <w:bCs/>
          <w:sz w:val="32"/>
          <w:szCs w:val="34"/>
        </w:rPr>
        <w:t>EDUCATION OUT LOUD PROJECT</w:t>
      </w:r>
    </w:p>
    <w:p w14:paraId="4852FCAA" w14:textId="77777777" w:rsidR="00AF6B7F" w:rsidRPr="00E61C99" w:rsidRDefault="00AF6B7F" w:rsidP="00F55FD9">
      <w:pPr>
        <w:jc w:val="center"/>
        <w:rPr>
          <w:rFonts w:ascii="Arial Narrow" w:hAnsi="Arial Narrow" w:cstheme="minorHAnsi"/>
          <w:b/>
          <w:bCs/>
          <w:sz w:val="12"/>
          <w:szCs w:val="34"/>
        </w:rPr>
      </w:pPr>
    </w:p>
    <w:p w14:paraId="78AD00EB" w14:textId="5FC63E27" w:rsidR="00304D57" w:rsidRPr="00E61C99" w:rsidRDefault="00E61C99" w:rsidP="00F55FD9">
      <w:pPr>
        <w:jc w:val="center"/>
        <w:rPr>
          <w:rFonts w:ascii="Arial Narrow" w:hAnsi="Arial Narrow" w:cstheme="minorHAnsi"/>
          <w:b/>
          <w:bCs/>
          <w:sz w:val="32"/>
          <w:szCs w:val="40"/>
        </w:rPr>
      </w:pPr>
      <w:bookmarkStart w:id="6" w:name="OLE_LINK11"/>
      <w:bookmarkStart w:id="7" w:name="OLE_LINK12"/>
      <w:r w:rsidRPr="00E61C99">
        <w:rPr>
          <w:rFonts w:ascii="Arial Narrow" w:hAnsi="Arial Narrow" w:cstheme="minorHAnsi"/>
          <w:b/>
          <w:bCs/>
          <w:sz w:val="32"/>
          <w:szCs w:val="40"/>
        </w:rPr>
        <w:t>ACTIVITY 2.2.1.3: WORK WITH TEACHER UNIONS TO ASSESS APPLICATION OF GENDER RESPONSIVE AND INCLUSIVE EDUCATION PRACTICES IN SCHOOLS.</w:t>
      </w:r>
    </w:p>
    <w:bookmarkEnd w:id="6"/>
    <w:bookmarkEnd w:id="7"/>
    <w:p w14:paraId="20091F60" w14:textId="5ADD7194" w:rsidR="00304D57" w:rsidRPr="003839FB" w:rsidRDefault="00304D57" w:rsidP="00F55FD9">
      <w:pPr>
        <w:jc w:val="both"/>
        <w:rPr>
          <w:rFonts w:ascii="Arial Narrow" w:hAnsi="Arial Narrow" w:cstheme="minorHAnsi"/>
          <w:sz w:val="40"/>
          <w:szCs w:val="40"/>
        </w:rPr>
      </w:pPr>
    </w:p>
    <w:p w14:paraId="7C5B3439" w14:textId="1B9AF033" w:rsidR="00AF6B7F" w:rsidRPr="003839FB" w:rsidRDefault="00AF6B7F" w:rsidP="00F55FD9">
      <w:pPr>
        <w:jc w:val="both"/>
        <w:rPr>
          <w:rFonts w:ascii="Arial Narrow" w:hAnsi="Arial Narrow" w:cstheme="minorHAnsi"/>
          <w:sz w:val="40"/>
          <w:szCs w:val="40"/>
        </w:rPr>
      </w:pPr>
    </w:p>
    <w:p w14:paraId="21FD83F6" w14:textId="15BC2706" w:rsidR="00AF6B7F" w:rsidRPr="003839FB" w:rsidRDefault="00AF6B7F" w:rsidP="00F55FD9">
      <w:pPr>
        <w:jc w:val="both"/>
        <w:rPr>
          <w:rFonts w:ascii="Arial Narrow" w:hAnsi="Arial Narrow" w:cstheme="minorHAnsi"/>
          <w:sz w:val="40"/>
          <w:szCs w:val="40"/>
        </w:rPr>
      </w:pPr>
    </w:p>
    <w:p w14:paraId="6E31BC90" w14:textId="051BC0AD" w:rsidR="00AF6B7F" w:rsidRPr="003839FB" w:rsidRDefault="00AF6B7F" w:rsidP="00F55FD9">
      <w:pPr>
        <w:jc w:val="both"/>
        <w:rPr>
          <w:rFonts w:ascii="Arial Narrow" w:hAnsi="Arial Narrow" w:cstheme="minorHAnsi"/>
          <w:sz w:val="40"/>
          <w:szCs w:val="40"/>
        </w:rPr>
      </w:pPr>
    </w:p>
    <w:p w14:paraId="0A433A95" w14:textId="77777777" w:rsidR="00AF6B7F" w:rsidRPr="003839FB" w:rsidRDefault="00AF6B7F" w:rsidP="00F55FD9">
      <w:pPr>
        <w:jc w:val="both"/>
        <w:rPr>
          <w:rFonts w:ascii="Arial Narrow" w:hAnsi="Arial Narrow" w:cstheme="minorHAnsi"/>
          <w:sz w:val="40"/>
          <w:szCs w:val="40"/>
        </w:rPr>
      </w:pPr>
    </w:p>
    <w:p w14:paraId="19055DD9" w14:textId="77777777" w:rsidR="00304D57" w:rsidRPr="003839FB" w:rsidRDefault="00304D57" w:rsidP="00F55FD9">
      <w:pPr>
        <w:jc w:val="both"/>
        <w:rPr>
          <w:rFonts w:ascii="Arial Narrow" w:hAnsi="Arial Narrow" w:cstheme="minorHAnsi"/>
        </w:rPr>
      </w:pPr>
      <w:r w:rsidRPr="003839FB">
        <w:rPr>
          <w:rFonts w:ascii="Arial Narrow" w:hAnsi="Arial Narrow" w:cstheme="minorHAnsi"/>
        </w:rPr>
        <w:t>Submitted by:</w:t>
      </w:r>
    </w:p>
    <w:p w14:paraId="2427169A" w14:textId="4E1538E5" w:rsidR="00304D57" w:rsidRPr="003839FB" w:rsidRDefault="00E61C99" w:rsidP="00E61C99">
      <w:pPr>
        <w:jc w:val="both"/>
        <w:rPr>
          <w:rFonts w:ascii="Arial Narrow" w:hAnsi="Arial Narrow" w:cstheme="minorHAnsi"/>
        </w:rPr>
      </w:pPr>
      <w:r>
        <w:rPr>
          <w:rFonts w:ascii="Arial Narrow" w:hAnsi="Arial Narrow" w:cstheme="minorHAnsi"/>
          <w:noProof/>
        </w:rPr>
        <w:drawing>
          <wp:inline distT="0" distB="0" distL="0" distR="0" wp14:anchorId="0C6DA26A" wp14:editId="451B944D">
            <wp:extent cx="3263900" cy="444500"/>
            <wp:effectExtent l="0" t="0" r="0" b="0"/>
            <wp:docPr id="14505445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44531" name="Picture 1450544531"/>
                    <pic:cNvPicPr/>
                  </pic:nvPicPr>
                  <pic:blipFill>
                    <a:blip r:embed="rId10">
                      <a:extLst>
                        <a:ext uri="{28A0092B-C50C-407E-A947-70E740481C1C}">
                          <a14:useLocalDpi xmlns:a14="http://schemas.microsoft.com/office/drawing/2010/main" val="0"/>
                        </a:ext>
                      </a:extLst>
                    </a:blip>
                    <a:stretch>
                      <a:fillRect/>
                    </a:stretch>
                  </pic:blipFill>
                  <pic:spPr>
                    <a:xfrm>
                      <a:off x="0" y="0"/>
                      <a:ext cx="3263900" cy="444500"/>
                    </a:xfrm>
                    <a:prstGeom prst="rect">
                      <a:avLst/>
                    </a:prstGeom>
                  </pic:spPr>
                </pic:pic>
              </a:graphicData>
            </a:graphic>
          </wp:inline>
        </w:drawing>
      </w:r>
    </w:p>
    <w:p w14:paraId="0A9AD130" w14:textId="15E4DA9B" w:rsidR="00304D57" w:rsidRPr="003839FB" w:rsidRDefault="00304D57" w:rsidP="00F55FD9">
      <w:pPr>
        <w:jc w:val="both"/>
        <w:rPr>
          <w:rFonts w:ascii="Arial Narrow" w:hAnsi="Arial Narrow" w:cstheme="minorHAnsi"/>
        </w:rPr>
      </w:pPr>
      <w:proofErr w:type="spellStart"/>
      <w:r w:rsidRPr="003839FB">
        <w:rPr>
          <w:rFonts w:ascii="Arial Narrow" w:hAnsi="Arial Narrow" w:cstheme="minorHAnsi"/>
        </w:rPr>
        <w:t>Maka</w:t>
      </w:r>
      <w:proofErr w:type="spellEnd"/>
      <w:r w:rsidRPr="003839FB">
        <w:rPr>
          <w:rFonts w:ascii="Arial Narrow" w:hAnsi="Arial Narrow" w:cstheme="minorHAnsi"/>
        </w:rPr>
        <w:t xml:space="preserve"> Al </w:t>
      </w:r>
      <w:proofErr w:type="spellStart"/>
      <w:r w:rsidRPr="003839FB">
        <w:rPr>
          <w:rFonts w:ascii="Arial Narrow" w:hAnsi="Arial Narrow" w:cstheme="minorHAnsi"/>
        </w:rPr>
        <w:t>Mukarama</w:t>
      </w:r>
      <w:proofErr w:type="spellEnd"/>
      <w:r w:rsidRPr="003839FB">
        <w:rPr>
          <w:rFonts w:ascii="Arial Narrow" w:hAnsi="Arial Narrow" w:cstheme="minorHAnsi"/>
        </w:rPr>
        <w:t xml:space="preserve"> Road, Shabelle Tower, 5</w:t>
      </w:r>
      <w:r w:rsidR="00AF6B7F" w:rsidRPr="003839FB">
        <w:rPr>
          <w:rFonts w:ascii="Arial Narrow" w:hAnsi="Arial Narrow" w:cstheme="minorHAnsi"/>
          <w:vertAlign w:val="superscript"/>
        </w:rPr>
        <w:t>th</w:t>
      </w:r>
      <w:r w:rsidR="00AF6B7F" w:rsidRPr="003839FB">
        <w:rPr>
          <w:rFonts w:ascii="Arial Narrow" w:hAnsi="Arial Narrow" w:cstheme="minorHAnsi"/>
        </w:rPr>
        <w:t xml:space="preserve"> Floor</w:t>
      </w:r>
      <w:r w:rsidRPr="003839FB">
        <w:rPr>
          <w:rFonts w:ascii="Arial Narrow" w:hAnsi="Arial Narrow" w:cstheme="minorHAnsi"/>
        </w:rPr>
        <w:t>-503</w:t>
      </w:r>
    </w:p>
    <w:p w14:paraId="7057DD99" w14:textId="77777777" w:rsidR="00304D57" w:rsidRPr="003839FB" w:rsidRDefault="00304D57" w:rsidP="00F55FD9">
      <w:pPr>
        <w:jc w:val="both"/>
        <w:rPr>
          <w:rFonts w:ascii="Arial Narrow" w:hAnsi="Arial Narrow" w:cstheme="minorHAnsi"/>
        </w:rPr>
      </w:pPr>
      <w:proofErr w:type="spellStart"/>
      <w:r w:rsidRPr="003839FB">
        <w:rPr>
          <w:rFonts w:ascii="Arial Narrow" w:hAnsi="Arial Narrow" w:cstheme="minorHAnsi"/>
        </w:rPr>
        <w:t>Waberi</w:t>
      </w:r>
      <w:proofErr w:type="spellEnd"/>
      <w:r w:rsidRPr="003839FB">
        <w:rPr>
          <w:rFonts w:ascii="Arial Narrow" w:hAnsi="Arial Narrow" w:cstheme="minorHAnsi"/>
        </w:rPr>
        <w:t xml:space="preserve"> District, Mogadishu-Somalia</w:t>
      </w:r>
    </w:p>
    <w:p w14:paraId="75DD3B80" w14:textId="77777777" w:rsidR="00304D57" w:rsidRPr="003839FB" w:rsidRDefault="00304D57" w:rsidP="00F55FD9">
      <w:pPr>
        <w:jc w:val="both"/>
        <w:rPr>
          <w:rFonts w:ascii="Arial Narrow" w:hAnsi="Arial Narrow" w:cstheme="minorHAnsi"/>
        </w:rPr>
      </w:pPr>
      <w:r w:rsidRPr="003839FB">
        <w:rPr>
          <w:rFonts w:ascii="Arial Narrow" w:hAnsi="Arial Narrow" w:cstheme="minorHAnsi"/>
        </w:rPr>
        <w:t xml:space="preserve">Email: </w:t>
      </w:r>
      <w:hyperlink r:id="rId11" w:history="1">
        <w:r w:rsidRPr="003839FB">
          <w:rPr>
            <w:rStyle w:val="Hyperlink"/>
            <w:rFonts w:ascii="Arial Narrow" w:hAnsi="Arial Narrow" w:cstheme="minorHAnsi"/>
          </w:rPr>
          <w:t>info@gitconsultancy.com</w:t>
        </w:r>
      </w:hyperlink>
      <w:r w:rsidRPr="003839FB">
        <w:rPr>
          <w:rFonts w:ascii="Arial Narrow" w:hAnsi="Arial Narrow" w:cstheme="minorHAnsi"/>
        </w:rPr>
        <w:t xml:space="preserve"> </w:t>
      </w:r>
    </w:p>
    <w:p w14:paraId="4340A6B2" w14:textId="77777777" w:rsidR="00304D57" w:rsidRPr="003839FB" w:rsidRDefault="00000000" w:rsidP="00F55FD9">
      <w:pPr>
        <w:jc w:val="both"/>
        <w:rPr>
          <w:rFonts w:ascii="Arial Narrow" w:hAnsi="Arial Narrow" w:cstheme="minorHAnsi"/>
        </w:rPr>
      </w:pPr>
      <w:hyperlink r:id="rId12" w:history="1">
        <w:r w:rsidR="00304D57" w:rsidRPr="003839FB">
          <w:rPr>
            <w:rStyle w:val="Hyperlink"/>
            <w:rFonts w:ascii="Arial Narrow" w:hAnsi="Arial Narrow" w:cstheme="minorHAnsi"/>
          </w:rPr>
          <w:t>www.gitconsultancy.com</w:t>
        </w:r>
      </w:hyperlink>
      <w:r w:rsidR="00304D57" w:rsidRPr="003839FB">
        <w:rPr>
          <w:rFonts w:ascii="Arial Narrow" w:hAnsi="Arial Narrow" w:cstheme="minorHAnsi"/>
        </w:rPr>
        <w:t xml:space="preserve"> </w:t>
      </w:r>
    </w:p>
    <w:p w14:paraId="2247C49F" w14:textId="77777777" w:rsidR="00304D57" w:rsidRPr="003839FB" w:rsidRDefault="00304D57" w:rsidP="00F55FD9">
      <w:pPr>
        <w:jc w:val="both"/>
        <w:rPr>
          <w:rFonts w:ascii="Arial Narrow" w:hAnsi="Arial Narrow" w:cstheme="minorHAnsi"/>
        </w:rPr>
      </w:pPr>
      <w:r w:rsidRPr="003839FB">
        <w:rPr>
          <w:rFonts w:ascii="Arial Narrow" w:hAnsi="Arial Narrow" w:cstheme="minorHAnsi"/>
        </w:rPr>
        <w:t>Cell Phone: +252-615-501-269 / +252-619-442-225</w:t>
      </w:r>
    </w:p>
    <w:p w14:paraId="364EC5F4" w14:textId="77777777" w:rsidR="00304D57" w:rsidRPr="003839FB" w:rsidRDefault="00304D57" w:rsidP="00F55FD9">
      <w:pPr>
        <w:jc w:val="both"/>
        <w:rPr>
          <w:rFonts w:ascii="Arial Narrow" w:hAnsi="Arial Narrow" w:cstheme="minorHAnsi"/>
        </w:rPr>
      </w:pPr>
    </w:p>
    <w:p w14:paraId="070CF258" w14:textId="77777777" w:rsidR="00304D57" w:rsidRPr="003839FB" w:rsidRDefault="00304D57" w:rsidP="00F55FD9">
      <w:pPr>
        <w:jc w:val="both"/>
        <w:rPr>
          <w:rFonts w:ascii="Arial Narrow" w:hAnsi="Arial Narrow" w:cstheme="minorHAnsi"/>
        </w:rPr>
      </w:pPr>
    </w:p>
    <w:p w14:paraId="16B9BF23" w14:textId="5EBF4580" w:rsidR="00304D57" w:rsidRPr="003839FB" w:rsidRDefault="00304D57" w:rsidP="00AF6B7F">
      <w:pPr>
        <w:jc w:val="center"/>
        <w:rPr>
          <w:rFonts w:ascii="Arial Narrow" w:hAnsi="Arial Narrow" w:cstheme="minorHAnsi"/>
          <w:sz w:val="36"/>
          <w:szCs w:val="36"/>
        </w:rPr>
      </w:pPr>
      <w:r w:rsidRPr="003839FB">
        <w:rPr>
          <w:rFonts w:ascii="Arial Narrow" w:hAnsi="Arial Narrow" w:cstheme="minorHAnsi"/>
        </w:rPr>
        <w:lastRenderedPageBreak/>
        <w:t>December 2024</w:t>
      </w:r>
    </w:p>
    <w:p w14:paraId="6EE658C9" w14:textId="6ADA28EC" w:rsidR="00304D57" w:rsidRPr="003839FB" w:rsidRDefault="00304D57" w:rsidP="00F55FD9">
      <w:pPr>
        <w:jc w:val="both"/>
        <w:rPr>
          <w:rFonts w:ascii="Arial Narrow" w:hAnsi="Arial Narrow"/>
        </w:rPr>
      </w:pPr>
    </w:p>
    <w:p w14:paraId="4E60D561" w14:textId="73E6B696" w:rsidR="00FB213B" w:rsidRPr="003839FB" w:rsidRDefault="00FB213B" w:rsidP="00F55FD9">
      <w:pPr>
        <w:jc w:val="both"/>
        <w:rPr>
          <w:rFonts w:ascii="Arial Narrow" w:hAnsi="Arial Narrow"/>
        </w:rPr>
      </w:pPr>
    </w:p>
    <w:p w14:paraId="74F79C37" w14:textId="5A30D068" w:rsidR="00FB213B" w:rsidRPr="003839FB" w:rsidRDefault="00FB213B" w:rsidP="00F55FD9">
      <w:pPr>
        <w:jc w:val="both"/>
        <w:rPr>
          <w:rFonts w:ascii="Arial Narrow" w:hAnsi="Arial Narrow"/>
        </w:rPr>
      </w:pPr>
    </w:p>
    <w:p w14:paraId="1DB80B50" w14:textId="3896B442" w:rsidR="00FB213B" w:rsidRPr="003839FB" w:rsidRDefault="00FB213B" w:rsidP="00F55FD9">
      <w:pPr>
        <w:jc w:val="both"/>
        <w:rPr>
          <w:rFonts w:ascii="Arial Narrow" w:hAnsi="Arial Narrow"/>
        </w:rPr>
      </w:pPr>
    </w:p>
    <w:p w14:paraId="088E2AA9" w14:textId="51075156" w:rsidR="00FB213B" w:rsidRPr="003839FB" w:rsidRDefault="00FB213B" w:rsidP="00F55FD9">
      <w:pPr>
        <w:jc w:val="both"/>
        <w:rPr>
          <w:rFonts w:ascii="Arial Narrow" w:hAnsi="Arial Narrow"/>
        </w:rPr>
      </w:pPr>
    </w:p>
    <w:sdt>
      <w:sdtPr>
        <w:rPr>
          <w:rFonts w:ascii="Arial Narrow" w:eastAsia="Times New Roman" w:hAnsi="Arial Narrow" w:cs="Times New Roman"/>
          <w:color w:val="auto"/>
          <w:sz w:val="24"/>
          <w:szCs w:val="24"/>
        </w:rPr>
        <w:id w:val="-938366617"/>
        <w:docPartObj>
          <w:docPartGallery w:val="Table of Contents"/>
          <w:docPartUnique/>
        </w:docPartObj>
      </w:sdtPr>
      <w:sdtEndPr>
        <w:rPr>
          <w:noProof/>
        </w:rPr>
      </w:sdtEndPr>
      <w:sdtContent>
        <w:p w14:paraId="1519EBD0" w14:textId="5BE4376F" w:rsidR="00BA7230" w:rsidRPr="003839FB" w:rsidRDefault="00BA7230" w:rsidP="00F55FD9">
          <w:pPr>
            <w:pStyle w:val="TOCHeading"/>
            <w:jc w:val="both"/>
            <w:rPr>
              <w:rFonts w:ascii="Arial Narrow" w:hAnsi="Arial Narrow"/>
            </w:rPr>
          </w:pPr>
          <w:r w:rsidRPr="003839FB">
            <w:rPr>
              <w:rFonts w:ascii="Arial Narrow" w:hAnsi="Arial Narrow"/>
            </w:rPr>
            <w:t>Table of Contents</w:t>
          </w:r>
        </w:p>
        <w:p w14:paraId="5DF6FFF9" w14:textId="11D77EA1" w:rsidR="00F30D10" w:rsidRDefault="00BA7230">
          <w:pPr>
            <w:pStyle w:val="TOC1"/>
            <w:tabs>
              <w:tab w:val="right" w:leader="dot" w:pos="9350"/>
            </w:tabs>
            <w:rPr>
              <w:rFonts w:asciiTheme="minorHAnsi" w:eastAsiaTheme="minorEastAsia" w:hAnsiTheme="minorHAnsi" w:cstheme="minorBidi"/>
              <w:noProof/>
              <w:kern w:val="2"/>
              <w:lang w:val="en-SO"/>
              <w14:ligatures w14:val="standardContextual"/>
            </w:rPr>
          </w:pPr>
          <w:r w:rsidRPr="003839FB">
            <w:rPr>
              <w:rFonts w:ascii="Arial Narrow" w:hAnsi="Arial Narrow"/>
            </w:rPr>
            <w:fldChar w:fldCharType="begin"/>
          </w:r>
          <w:r w:rsidRPr="003839FB">
            <w:rPr>
              <w:rFonts w:ascii="Arial Narrow" w:hAnsi="Arial Narrow"/>
            </w:rPr>
            <w:instrText xml:space="preserve"> TOC \o "1-3" \h \z \u </w:instrText>
          </w:r>
          <w:r w:rsidRPr="003839FB">
            <w:rPr>
              <w:rFonts w:ascii="Arial Narrow" w:hAnsi="Arial Narrow"/>
            </w:rPr>
            <w:fldChar w:fldCharType="separate"/>
          </w:r>
          <w:hyperlink w:anchor="_Toc187759590" w:history="1">
            <w:r w:rsidR="00F30D10" w:rsidRPr="00E43B6B">
              <w:rPr>
                <w:rStyle w:val="Hyperlink"/>
                <w:rFonts w:ascii="Arial Narrow" w:hAnsi="Arial Narrow"/>
                <w:noProof/>
              </w:rPr>
              <w:t>List of tables</w:t>
            </w:r>
            <w:r w:rsidR="00F30D10">
              <w:rPr>
                <w:noProof/>
                <w:webHidden/>
              </w:rPr>
              <w:tab/>
            </w:r>
            <w:r w:rsidR="00F30D10">
              <w:rPr>
                <w:noProof/>
                <w:webHidden/>
              </w:rPr>
              <w:fldChar w:fldCharType="begin"/>
            </w:r>
            <w:r w:rsidR="00F30D10">
              <w:rPr>
                <w:noProof/>
                <w:webHidden/>
              </w:rPr>
              <w:instrText xml:space="preserve"> PAGEREF _Toc187759590 \h </w:instrText>
            </w:r>
            <w:r w:rsidR="00F30D10">
              <w:rPr>
                <w:noProof/>
                <w:webHidden/>
              </w:rPr>
            </w:r>
            <w:r w:rsidR="00F30D10">
              <w:rPr>
                <w:noProof/>
                <w:webHidden/>
              </w:rPr>
              <w:fldChar w:fldCharType="separate"/>
            </w:r>
            <w:r w:rsidR="000F73FE">
              <w:rPr>
                <w:noProof/>
                <w:webHidden/>
              </w:rPr>
              <w:t>4</w:t>
            </w:r>
            <w:r w:rsidR="00F30D10">
              <w:rPr>
                <w:noProof/>
                <w:webHidden/>
              </w:rPr>
              <w:fldChar w:fldCharType="end"/>
            </w:r>
          </w:hyperlink>
        </w:p>
        <w:p w14:paraId="67C6DCBB" w14:textId="6E4E5DBD" w:rsidR="00F30D10" w:rsidRDefault="00000000">
          <w:pPr>
            <w:pStyle w:val="TOC1"/>
            <w:tabs>
              <w:tab w:val="right" w:leader="dot" w:pos="9350"/>
            </w:tabs>
            <w:rPr>
              <w:rFonts w:asciiTheme="minorHAnsi" w:eastAsiaTheme="minorEastAsia" w:hAnsiTheme="minorHAnsi" w:cstheme="minorBidi"/>
              <w:noProof/>
              <w:kern w:val="2"/>
              <w:lang w:val="en-SO"/>
              <w14:ligatures w14:val="standardContextual"/>
            </w:rPr>
          </w:pPr>
          <w:hyperlink w:anchor="_Toc187759591" w:history="1">
            <w:r w:rsidR="00F30D10" w:rsidRPr="00E43B6B">
              <w:rPr>
                <w:rStyle w:val="Hyperlink"/>
                <w:rFonts w:ascii="Arial Narrow" w:hAnsi="Arial Narrow"/>
                <w:noProof/>
              </w:rPr>
              <w:t>List of figures</w:t>
            </w:r>
            <w:r w:rsidR="00F30D10">
              <w:rPr>
                <w:noProof/>
                <w:webHidden/>
              </w:rPr>
              <w:tab/>
            </w:r>
            <w:r w:rsidR="00F30D10">
              <w:rPr>
                <w:noProof/>
                <w:webHidden/>
              </w:rPr>
              <w:fldChar w:fldCharType="begin"/>
            </w:r>
            <w:r w:rsidR="00F30D10">
              <w:rPr>
                <w:noProof/>
                <w:webHidden/>
              </w:rPr>
              <w:instrText xml:space="preserve"> PAGEREF _Toc187759591 \h </w:instrText>
            </w:r>
            <w:r w:rsidR="00F30D10">
              <w:rPr>
                <w:noProof/>
                <w:webHidden/>
              </w:rPr>
            </w:r>
            <w:r w:rsidR="00F30D10">
              <w:rPr>
                <w:noProof/>
                <w:webHidden/>
              </w:rPr>
              <w:fldChar w:fldCharType="separate"/>
            </w:r>
            <w:r w:rsidR="000F73FE">
              <w:rPr>
                <w:noProof/>
                <w:webHidden/>
              </w:rPr>
              <w:t>4</w:t>
            </w:r>
            <w:r w:rsidR="00F30D10">
              <w:rPr>
                <w:noProof/>
                <w:webHidden/>
              </w:rPr>
              <w:fldChar w:fldCharType="end"/>
            </w:r>
          </w:hyperlink>
        </w:p>
        <w:p w14:paraId="530ED3A4" w14:textId="73DD66D8" w:rsidR="00F30D10" w:rsidRDefault="00000000">
          <w:pPr>
            <w:pStyle w:val="TOC1"/>
            <w:tabs>
              <w:tab w:val="right" w:leader="dot" w:pos="9350"/>
            </w:tabs>
            <w:rPr>
              <w:rFonts w:asciiTheme="minorHAnsi" w:eastAsiaTheme="minorEastAsia" w:hAnsiTheme="minorHAnsi" w:cstheme="minorBidi"/>
              <w:noProof/>
              <w:kern w:val="2"/>
              <w:lang w:val="en-SO"/>
              <w14:ligatures w14:val="standardContextual"/>
            </w:rPr>
          </w:pPr>
          <w:hyperlink w:anchor="_Toc187759592" w:history="1">
            <w:r w:rsidR="00F30D10" w:rsidRPr="00E43B6B">
              <w:rPr>
                <w:rStyle w:val="Hyperlink"/>
                <w:rFonts w:ascii="Arial Narrow" w:hAnsi="Arial Narrow"/>
                <w:noProof/>
              </w:rPr>
              <w:t>ABBREVIATION</w:t>
            </w:r>
            <w:r w:rsidR="00F30D10">
              <w:rPr>
                <w:noProof/>
                <w:webHidden/>
              </w:rPr>
              <w:tab/>
            </w:r>
            <w:r w:rsidR="00F30D10">
              <w:rPr>
                <w:noProof/>
                <w:webHidden/>
              </w:rPr>
              <w:fldChar w:fldCharType="begin"/>
            </w:r>
            <w:r w:rsidR="00F30D10">
              <w:rPr>
                <w:noProof/>
                <w:webHidden/>
              </w:rPr>
              <w:instrText xml:space="preserve"> PAGEREF _Toc187759592 \h </w:instrText>
            </w:r>
            <w:r w:rsidR="00F30D10">
              <w:rPr>
                <w:noProof/>
                <w:webHidden/>
              </w:rPr>
            </w:r>
            <w:r w:rsidR="00F30D10">
              <w:rPr>
                <w:noProof/>
                <w:webHidden/>
              </w:rPr>
              <w:fldChar w:fldCharType="separate"/>
            </w:r>
            <w:r w:rsidR="000F73FE">
              <w:rPr>
                <w:noProof/>
                <w:webHidden/>
              </w:rPr>
              <w:t>5</w:t>
            </w:r>
            <w:r w:rsidR="00F30D10">
              <w:rPr>
                <w:noProof/>
                <w:webHidden/>
              </w:rPr>
              <w:fldChar w:fldCharType="end"/>
            </w:r>
          </w:hyperlink>
        </w:p>
        <w:p w14:paraId="7ADA0F05" w14:textId="3B15528C" w:rsidR="00F30D10" w:rsidRDefault="00000000">
          <w:pPr>
            <w:pStyle w:val="TOC1"/>
            <w:tabs>
              <w:tab w:val="right" w:leader="dot" w:pos="9350"/>
            </w:tabs>
            <w:rPr>
              <w:rFonts w:asciiTheme="minorHAnsi" w:eastAsiaTheme="minorEastAsia" w:hAnsiTheme="minorHAnsi" w:cstheme="minorBidi"/>
              <w:noProof/>
              <w:kern w:val="2"/>
              <w:lang w:val="en-SO"/>
              <w14:ligatures w14:val="standardContextual"/>
            </w:rPr>
          </w:pPr>
          <w:hyperlink w:anchor="_Toc187759593" w:history="1">
            <w:r w:rsidR="00F30D10" w:rsidRPr="00E43B6B">
              <w:rPr>
                <w:rStyle w:val="Hyperlink"/>
                <w:rFonts w:ascii="Arial Narrow" w:hAnsi="Arial Narrow"/>
                <w:noProof/>
              </w:rPr>
              <w:t>Executive Summery</w:t>
            </w:r>
            <w:r w:rsidR="00F30D10">
              <w:rPr>
                <w:noProof/>
                <w:webHidden/>
              </w:rPr>
              <w:tab/>
            </w:r>
            <w:r w:rsidR="00F30D10">
              <w:rPr>
                <w:noProof/>
                <w:webHidden/>
              </w:rPr>
              <w:fldChar w:fldCharType="begin"/>
            </w:r>
            <w:r w:rsidR="00F30D10">
              <w:rPr>
                <w:noProof/>
                <w:webHidden/>
              </w:rPr>
              <w:instrText xml:space="preserve"> PAGEREF _Toc187759593 \h </w:instrText>
            </w:r>
            <w:r w:rsidR="00F30D10">
              <w:rPr>
                <w:noProof/>
                <w:webHidden/>
              </w:rPr>
            </w:r>
            <w:r w:rsidR="00F30D10">
              <w:rPr>
                <w:noProof/>
                <w:webHidden/>
              </w:rPr>
              <w:fldChar w:fldCharType="separate"/>
            </w:r>
            <w:r w:rsidR="000F73FE">
              <w:rPr>
                <w:noProof/>
                <w:webHidden/>
              </w:rPr>
              <w:t>6</w:t>
            </w:r>
            <w:r w:rsidR="00F30D10">
              <w:rPr>
                <w:noProof/>
                <w:webHidden/>
              </w:rPr>
              <w:fldChar w:fldCharType="end"/>
            </w:r>
          </w:hyperlink>
        </w:p>
        <w:p w14:paraId="1A7F27DB" w14:textId="4C871B4F" w:rsidR="00F30D10" w:rsidRDefault="00000000">
          <w:pPr>
            <w:pStyle w:val="TOC1"/>
            <w:tabs>
              <w:tab w:val="right" w:leader="dot" w:pos="9350"/>
            </w:tabs>
            <w:rPr>
              <w:rFonts w:asciiTheme="minorHAnsi" w:eastAsiaTheme="minorEastAsia" w:hAnsiTheme="minorHAnsi" w:cstheme="minorBidi"/>
              <w:noProof/>
              <w:kern w:val="2"/>
              <w:lang w:val="en-SO"/>
              <w14:ligatures w14:val="standardContextual"/>
            </w:rPr>
          </w:pPr>
          <w:hyperlink w:anchor="_Toc187759594" w:history="1">
            <w:r w:rsidR="00F30D10" w:rsidRPr="00E43B6B">
              <w:rPr>
                <w:rStyle w:val="Hyperlink"/>
                <w:rFonts w:ascii="Arial Narrow" w:hAnsi="Arial Narrow"/>
                <w:noProof/>
              </w:rPr>
              <w:t>1.0 Introduction</w:t>
            </w:r>
            <w:r w:rsidR="00F30D10">
              <w:rPr>
                <w:noProof/>
                <w:webHidden/>
              </w:rPr>
              <w:tab/>
            </w:r>
            <w:r w:rsidR="00F30D10">
              <w:rPr>
                <w:noProof/>
                <w:webHidden/>
              </w:rPr>
              <w:fldChar w:fldCharType="begin"/>
            </w:r>
            <w:r w:rsidR="00F30D10">
              <w:rPr>
                <w:noProof/>
                <w:webHidden/>
              </w:rPr>
              <w:instrText xml:space="preserve"> PAGEREF _Toc187759594 \h </w:instrText>
            </w:r>
            <w:r w:rsidR="00F30D10">
              <w:rPr>
                <w:noProof/>
                <w:webHidden/>
              </w:rPr>
            </w:r>
            <w:r w:rsidR="00F30D10">
              <w:rPr>
                <w:noProof/>
                <w:webHidden/>
              </w:rPr>
              <w:fldChar w:fldCharType="separate"/>
            </w:r>
            <w:r w:rsidR="000F73FE">
              <w:rPr>
                <w:noProof/>
                <w:webHidden/>
              </w:rPr>
              <w:t>1</w:t>
            </w:r>
            <w:r w:rsidR="00F30D10">
              <w:rPr>
                <w:noProof/>
                <w:webHidden/>
              </w:rPr>
              <w:fldChar w:fldCharType="end"/>
            </w:r>
          </w:hyperlink>
        </w:p>
        <w:p w14:paraId="1B28CBC3" w14:textId="186A753A"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595" w:history="1">
            <w:r w:rsidR="00F30D10" w:rsidRPr="00E43B6B">
              <w:rPr>
                <w:rStyle w:val="Hyperlink"/>
                <w:rFonts w:ascii="Arial Narrow" w:hAnsi="Arial Narrow" w:cstheme="minorHAnsi"/>
                <w:noProof/>
              </w:rPr>
              <w:t>1.1 Background</w:t>
            </w:r>
            <w:r w:rsidR="00F30D10">
              <w:rPr>
                <w:noProof/>
                <w:webHidden/>
              </w:rPr>
              <w:tab/>
            </w:r>
            <w:r w:rsidR="00F30D10">
              <w:rPr>
                <w:noProof/>
                <w:webHidden/>
              </w:rPr>
              <w:fldChar w:fldCharType="begin"/>
            </w:r>
            <w:r w:rsidR="00F30D10">
              <w:rPr>
                <w:noProof/>
                <w:webHidden/>
              </w:rPr>
              <w:instrText xml:space="preserve"> PAGEREF _Toc187759595 \h </w:instrText>
            </w:r>
            <w:r w:rsidR="00F30D10">
              <w:rPr>
                <w:noProof/>
                <w:webHidden/>
              </w:rPr>
            </w:r>
            <w:r w:rsidR="00F30D10">
              <w:rPr>
                <w:noProof/>
                <w:webHidden/>
              </w:rPr>
              <w:fldChar w:fldCharType="separate"/>
            </w:r>
            <w:r w:rsidR="000F73FE">
              <w:rPr>
                <w:noProof/>
                <w:webHidden/>
              </w:rPr>
              <w:t>1</w:t>
            </w:r>
            <w:r w:rsidR="00F30D10">
              <w:rPr>
                <w:noProof/>
                <w:webHidden/>
              </w:rPr>
              <w:fldChar w:fldCharType="end"/>
            </w:r>
          </w:hyperlink>
        </w:p>
        <w:p w14:paraId="071DAB18" w14:textId="31CC4E75"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596" w:history="1">
            <w:r w:rsidR="00F30D10" w:rsidRPr="00E43B6B">
              <w:rPr>
                <w:rStyle w:val="Hyperlink"/>
                <w:rFonts w:ascii="Arial Narrow" w:hAnsi="Arial Narrow" w:cstheme="minorHAnsi"/>
                <w:noProof/>
              </w:rPr>
              <w:t>1.2 Purpose of the Assessment</w:t>
            </w:r>
            <w:r w:rsidR="00F30D10">
              <w:rPr>
                <w:noProof/>
                <w:webHidden/>
              </w:rPr>
              <w:tab/>
            </w:r>
            <w:r w:rsidR="00F30D10">
              <w:rPr>
                <w:noProof/>
                <w:webHidden/>
              </w:rPr>
              <w:fldChar w:fldCharType="begin"/>
            </w:r>
            <w:r w:rsidR="00F30D10">
              <w:rPr>
                <w:noProof/>
                <w:webHidden/>
              </w:rPr>
              <w:instrText xml:space="preserve"> PAGEREF _Toc187759596 \h </w:instrText>
            </w:r>
            <w:r w:rsidR="00F30D10">
              <w:rPr>
                <w:noProof/>
                <w:webHidden/>
              </w:rPr>
            </w:r>
            <w:r w:rsidR="00F30D10">
              <w:rPr>
                <w:noProof/>
                <w:webHidden/>
              </w:rPr>
              <w:fldChar w:fldCharType="separate"/>
            </w:r>
            <w:r w:rsidR="000F73FE">
              <w:rPr>
                <w:noProof/>
                <w:webHidden/>
              </w:rPr>
              <w:t>1</w:t>
            </w:r>
            <w:r w:rsidR="00F30D10">
              <w:rPr>
                <w:noProof/>
                <w:webHidden/>
              </w:rPr>
              <w:fldChar w:fldCharType="end"/>
            </w:r>
          </w:hyperlink>
        </w:p>
        <w:p w14:paraId="1839747D" w14:textId="18082125"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597" w:history="1">
            <w:r w:rsidR="00F30D10" w:rsidRPr="00E43B6B">
              <w:rPr>
                <w:rStyle w:val="Hyperlink"/>
                <w:rFonts w:ascii="Arial Narrow" w:hAnsi="Arial Narrow" w:cstheme="minorHAnsi"/>
                <w:noProof/>
              </w:rPr>
              <w:t>1.3 Objectives</w:t>
            </w:r>
            <w:r w:rsidR="00F30D10">
              <w:rPr>
                <w:noProof/>
                <w:webHidden/>
              </w:rPr>
              <w:tab/>
            </w:r>
            <w:r w:rsidR="00F30D10">
              <w:rPr>
                <w:noProof/>
                <w:webHidden/>
              </w:rPr>
              <w:fldChar w:fldCharType="begin"/>
            </w:r>
            <w:r w:rsidR="00F30D10">
              <w:rPr>
                <w:noProof/>
                <w:webHidden/>
              </w:rPr>
              <w:instrText xml:space="preserve"> PAGEREF _Toc187759597 \h </w:instrText>
            </w:r>
            <w:r w:rsidR="00F30D10">
              <w:rPr>
                <w:noProof/>
                <w:webHidden/>
              </w:rPr>
            </w:r>
            <w:r w:rsidR="00F30D10">
              <w:rPr>
                <w:noProof/>
                <w:webHidden/>
              </w:rPr>
              <w:fldChar w:fldCharType="separate"/>
            </w:r>
            <w:r w:rsidR="000F73FE">
              <w:rPr>
                <w:noProof/>
                <w:webHidden/>
              </w:rPr>
              <w:t>1</w:t>
            </w:r>
            <w:r w:rsidR="00F30D10">
              <w:rPr>
                <w:noProof/>
                <w:webHidden/>
              </w:rPr>
              <w:fldChar w:fldCharType="end"/>
            </w:r>
          </w:hyperlink>
        </w:p>
        <w:p w14:paraId="6F369ECC" w14:textId="2505698F" w:rsidR="00F30D10" w:rsidRDefault="00000000">
          <w:pPr>
            <w:pStyle w:val="TOC1"/>
            <w:tabs>
              <w:tab w:val="right" w:leader="dot" w:pos="9350"/>
            </w:tabs>
            <w:rPr>
              <w:rFonts w:asciiTheme="minorHAnsi" w:eastAsiaTheme="minorEastAsia" w:hAnsiTheme="minorHAnsi" w:cstheme="minorBidi"/>
              <w:noProof/>
              <w:kern w:val="2"/>
              <w:lang w:val="en-SO"/>
              <w14:ligatures w14:val="standardContextual"/>
            </w:rPr>
          </w:pPr>
          <w:hyperlink w:anchor="_Toc187759598" w:history="1">
            <w:r w:rsidR="00F30D10" w:rsidRPr="00E43B6B">
              <w:rPr>
                <w:rStyle w:val="Hyperlink"/>
                <w:rFonts w:ascii="Arial Narrow" w:hAnsi="Arial Narrow"/>
                <w:noProof/>
              </w:rPr>
              <w:t>2.0 Technical Approach and Methodology</w:t>
            </w:r>
            <w:r w:rsidR="00F30D10">
              <w:rPr>
                <w:noProof/>
                <w:webHidden/>
              </w:rPr>
              <w:tab/>
            </w:r>
            <w:r w:rsidR="00F30D10">
              <w:rPr>
                <w:noProof/>
                <w:webHidden/>
              </w:rPr>
              <w:fldChar w:fldCharType="begin"/>
            </w:r>
            <w:r w:rsidR="00F30D10">
              <w:rPr>
                <w:noProof/>
                <w:webHidden/>
              </w:rPr>
              <w:instrText xml:space="preserve"> PAGEREF _Toc187759598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1D76EB94" w14:textId="73AE15E6"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599" w:history="1">
            <w:r w:rsidR="00F30D10" w:rsidRPr="00E43B6B">
              <w:rPr>
                <w:rStyle w:val="Hyperlink"/>
                <w:rFonts w:ascii="Arial Narrow" w:hAnsi="Arial Narrow" w:cstheme="minorHAnsi"/>
                <w:noProof/>
              </w:rPr>
              <w:t>2.1 Sampling Technique</w:t>
            </w:r>
            <w:r w:rsidR="00F30D10">
              <w:rPr>
                <w:noProof/>
                <w:webHidden/>
              </w:rPr>
              <w:tab/>
            </w:r>
            <w:r w:rsidR="00F30D10">
              <w:rPr>
                <w:noProof/>
                <w:webHidden/>
              </w:rPr>
              <w:fldChar w:fldCharType="begin"/>
            </w:r>
            <w:r w:rsidR="00F30D10">
              <w:rPr>
                <w:noProof/>
                <w:webHidden/>
              </w:rPr>
              <w:instrText xml:space="preserve"> PAGEREF _Toc187759599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76383CCB" w14:textId="0787472A" w:rsidR="00F30D10" w:rsidRDefault="00000000">
          <w:pPr>
            <w:pStyle w:val="TOC1"/>
            <w:tabs>
              <w:tab w:val="right" w:leader="dot" w:pos="9350"/>
            </w:tabs>
            <w:rPr>
              <w:rFonts w:asciiTheme="minorHAnsi" w:eastAsiaTheme="minorEastAsia" w:hAnsiTheme="minorHAnsi" w:cstheme="minorBidi"/>
              <w:noProof/>
              <w:kern w:val="2"/>
              <w:lang w:val="en-SO"/>
              <w14:ligatures w14:val="standardContextual"/>
            </w:rPr>
          </w:pPr>
          <w:hyperlink w:anchor="_Toc187759600" w:history="1">
            <w:r w:rsidR="00F30D10" w:rsidRPr="00E43B6B">
              <w:rPr>
                <w:rStyle w:val="Hyperlink"/>
                <w:rFonts w:ascii="Arial Narrow" w:hAnsi="Arial Narrow"/>
                <w:noProof/>
              </w:rPr>
              <w:t>3.0 Assessment Findings</w:t>
            </w:r>
            <w:r w:rsidR="00F30D10">
              <w:rPr>
                <w:noProof/>
                <w:webHidden/>
              </w:rPr>
              <w:tab/>
            </w:r>
            <w:r w:rsidR="00F30D10">
              <w:rPr>
                <w:noProof/>
                <w:webHidden/>
              </w:rPr>
              <w:fldChar w:fldCharType="begin"/>
            </w:r>
            <w:r w:rsidR="00F30D10">
              <w:rPr>
                <w:noProof/>
                <w:webHidden/>
              </w:rPr>
              <w:instrText xml:space="preserve"> PAGEREF _Toc187759600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66812224" w14:textId="03738DD6"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601" w:history="1">
            <w:r w:rsidR="00F30D10" w:rsidRPr="00E43B6B">
              <w:rPr>
                <w:rStyle w:val="Hyperlink"/>
                <w:rFonts w:ascii="Arial Narrow" w:hAnsi="Arial Narrow"/>
                <w:noProof/>
              </w:rPr>
              <w:t>3.1. Demographic Information</w:t>
            </w:r>
            <w:r w:rsidR="00F30D10">
              <w:rPr>
                <w:noProof/>
                <w:webHidden/>
              </w:rPr>
              <w:tab/>
            </w:r>
            <w:r w:rsidR="00F30D10">
              <w:rPr>
                <w:noProof/>
                <w:webHidden/>
              </w:rPr>
              <w:fldChar w:fldCharType="begin"/>
            </w:r>
            <w:r w:rsidR="00F30D10">
              <w:rPr>
                <w:noProof/>
                <w:webHidden/>
              </w:rPr>
              <w:instrText xml:space="preserve"> PAGEREF _Toc187759601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0307BC96" w14:textId="577ABB3D"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602" w:history="1">
            <w:r w:rsidR="00F30D10" w:rsidRPr="00E43B6B">
              <w:rPr>
                <w:rStyle w:val="Hyperlink"/>
                <w:rFonts w:ascii="Arial Narrow" w:eastAsia="Garamond" w:hAnsi="Arial Narrow"/>
                <w:noProof/>
              </w:rPr>
              <w:t>3.2 Policy and Planning</w:t>
            </w:r>
            <w:r w:rsidR="00F30D10">
              <w:rPr>
                <w:noProof/>
                <w:webHidden/>
              </w:rPr>
              <w:tab/>
            </w:r>
            <w:r w:rsidR="00F30D10">
              <w:rPr>
                <w:noProof/>
                <w:webHidden/>
              </w:rPr>
              <w:fldChar w:fldCharType="begin"/>
            </w:r>
            <w:r w:rsidR="00F30D10">
              <w:rPr>
                <w:noProof/>
                <w:webHidden/>
              </w:rPr>
              <w:instrText xml:space="preserve"> PAGEREF _Toc187759602 \h </w:instrText>
            </w:r>
            <w:r w:rsidR="00F30D10">
              <w:rPr>
                <w:noProof/>
                <w:webHidden/>
              </w:rPr>
            </w:r>
            <w:r w:rsidR="00F30D10">
              <w:rPr>
                <w:noProof/>
                <w:webHidden/>
              </w:rPr>
              <w:fldChar w:fldCharType="separate"/>
            </w:r>
            <w:r w:rsidR="000F73FE">
              <w:rPr>
                <w:noProof/>
                <w:webHidden/>
              </w:rPr>
              <w:t>3</w:t>
            </w:r>
            <w:r w:rsidR="00F30D10">
              <w:rPr>
                <w:noProof/>
                <w:webHidden/>
              </w:rPr>
              <w:fldChar w:fldCharType="end"/>
            </w:r>
          </w:hyperlink>
        </w:p>
        <w:p w14:paraId="5ADA837C" w14:textId="0823EAEB"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603" w:history="1">
            <w:r w:rsidR="00F30D10" w:rsidRPr="00E43B6B">
              <w:rPr>
                <w:rStyle w:val="Hyperlink"/>
                <w:rFonts w:ascii="Arial Narrow" w:eastAsia="Garamond" w:hAnsi="Arial Narrow"/>
                <w:noProof/>
              </w:rPr>
              <w:t>3.3 Resources and Training</w:t>
            </w:r>
            <w:r w:rsidR="00F30D10">
              <w:rPr>
                <w:noProof/>
                <w:webHidden/>
              </w:rPr>
              <w:tab/>
            </w:r>
            <w:r w:rsidR="00F30D10">
              <w:rPr>
                <w:noProof/>
                <w:webHidden/>
              </w:rPr>
              <w:fldChar w:fldCharType="begin"/>
            </w:r>
            <w:r w:rsidR="00F30D10">
              <w:rPr>
                <w:noProof/>
                <w:webHidden/>
              </w:rPr>
              <w:instrText xml:space="preserve"> PAGEREF _Toc187759603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0BF30059" w14:textId="1562FCB9"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604" w:history="1">
            <w:r w:rsidR="00F30D10" w:rsidRPr="00E43B6B">
              <w:rPr>
                <w:rStyle w:val="Hyperlink"/>
                <w:rFonts w:ascii="Arial Narrow" w:eastAsia="Garamond" w:hAnsi="Arial Narrow"/>
                <w:noProof/>
              </w:rPr>
              <w:t>3.4 Monitoring and Evaluation</w:t>
            </w:r>
            <w:r w:rsidR="00F30D10">
              <w:rPr>
                <w:noProof/>
                <w:webHidden/>
              </w:rPr>
              <w:tab/>
            </w:r>
            <w:r w:rsidR="00F30D10">
              <w:rPr>
                <w:noProof/>
                <w:webHidden/>
              </w:rPr>
              <w:fldChar w:fldCharType="begin"/>
            </w:r>
            <w:r w:rsidR="00F30D10">
              <w:rPr>
                <w:noProof/>
                <w:webHidden/>
              </w:rPr>
              <w:instrText xml:space="preserve"> PAGEREF _Toc187759604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046107B7" w14:textId="5E5CA3D1"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605" w:history="1">
            <w:r w:rsidR="00F30D10" w:rsidRPr="00E43B6B">
              <w:rPr>
                <w:rStyle w:val="Hyperlink"/>
                <w:rFonts w:ascii="Arial Narrow" w:eastAsia="Garamond" w:hAnsi="Arial Narrow"/>
                <w:noProof/>
              </w:rPr>
              <w:t>3.5 Challenges</w:t>
            </w:r>
            <w:r w:rsidR="00F30D10">
              <w:rPr>
                <w:noProof/>
                <w:webHidden/>
              </w:rPr>
              <w:tab/>
            </w:r>
            <w:r w:rsidR="00F30D10">
              <w:rPr>
                <w:noProof/>
                <w:webHidden/>
              </w:rPr>
              <w:fldChar w:fldCharType="begin"/>
            </w:r>
            <w:r w:rsidR="00F30D10">
              <w:rPr>
                <w:noProof/>
                <w:webHidden/>
              </w:rPr>
              <w:instrText xml:space="preserve"> PAGEREF _Toc187759605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19719F7F" w14:textId="25C0F04B"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606" w:history="1">
            <w:r w:rsidR="00F30D10" w:rsidRPr="00E43B6B">
              <w:rPr>
                <w:rStyle w:val="Hyperlink"/>
                <w:rFonts w:ascii="Arial Narrow" w:eastAsia="Garamond" w:hAnsi="Arial Narrow"/>
                <w:noProof/>
              </w:rPr>
              <w:t>3.5 Teaching Practices</w:t>
            </w:r>
            <w:r w:rsidR="00F30D10">
              <w:rPr>
                <w:noProof/>
                <w:webHidden/>
              </w:rPr>
              <w:tab/>
            </w:r>
            <w:r w:rsidR="00F30D10">
              <w:rPr>
                <w:noProof/>
                <w:webHidden/>
              </w:rPr>
              <w:fldChar w:fldCharType="begin"/>
            </w:r>
            <w:r w:rsidR="00F30D10">
              <w:rPr>
                <w:noProof/>
                <w:webHidden/>
              </w:rPr>
              <w:instrText xml:space="preserve"> PAGEREF _Toc187759606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37007E77" w14:textId="28073549"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607" w:history="1">
            <w:r w:rsidR="00F30D10" w:rsidRPr="00E43B6B">
              <w:rPr>
                <w:rStyle w:val="Hyperlink"/>
                <w:rFonts w:ascii="Arial Narrow" w:eastAsia="Garamond" w:hAnsi="Arial Narrow"/>
                <w:noProof/>
              </w:rPr>
              <w:t>3.6 Curriculum Design</w:t>
            </w:r>
            <w:r w:rsidR="00F30D10">
              <w:rPr>
                <w:noProof/>
                <w:webHidden/>
              </w:rPr>
              <w:tab/>
            </w:r>
            <w:r w:rsidR="00F30D10">
              <w:rPr>
                <w:noProof/>
                <w:webHidden/>
              </w:rPr>
              <w:fldChar w:fldCharType="begin"/>
            </w:r>
            <w:r w:rsidR="00F30D10">
              <w:rPr>
                <w:noProof/>
                <w:webHidden/>
              </w:rPr>
              <w:instrText xml:space="preserve"> PAGEREF _Toc187759607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29005EF8" w14:textId="400F98F2"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608" w:history="1">
            <w:r w:rsidR="00F30D10" w:rsidRPr="00E43B6B">
              <w:rPr>
                <w:rStyle w:val="Hyperlink"/>
                <w:rFonts w:ascii="Arial Narrow" w:eastAsia="Garamond" w:hAnsi="Arial Narrow"/>
                <w:noProof/>
              </w:rPr>
              <w:t>3.7 Student Engagement</w:t>
            </w:r>
            <w:r w:rsidR="00F30D10">
              <w:rPr>
                <w:noProof/>
                <w:webHidden/>
              </w:rPr>
              <w:tab/>
            </w:r>
            <w:r w:rsidR="00F30D10">
              <w:rPr>
                <w:noProof/>
                <w:webHidden/>
              </w:rPr>
              <w:fldChar w:fldCharType="begin"/>
            </w:r>
            <w:r w:rsidR="00F30D10">
              <w:rPr>
                <w:noProof/>
                <w:webHidden/>
              </w:rPr>
              <w:instrText xml:space="preserve"> PAGEREF _Toc187759608 \h </w:instrText>
            </w:r>
            <w:r w:rsidR="00F30D10">
              <w:rPr>
                <w:noProof/>
                <w:webHidden/>
              </w:rPr>
            </w:r>
            <w:r w:rsidR="00F30D10">
              <w:rPr>
                <w:noProof/>
                <w:webHidden/>
              </w:rPr>
              <w:fldChar w:fldCharType="separate"/>
            </w:r>
            <w:r w:rsidR="000F73FE">
              <w:rPr>
                <w:noProof/>
                <w:webHidden/>
              </w:rPr>
              <w:t>4</w:t>
            </w:r>
            <w:r w:rsidR="00F30D10">
              <w:rPr>
                <w:noProof/>
                <w:webHidden/>
              </w:rPr>
              <w:fldChar w:fldCharType="end"/>
            </w:r>
          </w:hyperlink>
        </w:p>
        <w:p w14:paraId="0E480B5E" w14:textId="7EE511D9" w:rsidR="00F30D10" w:rsidRDefault="00000000">
          <w:pPr>
            <w:pStyle w:val="TOC2"/>
            <w:tabs>
              <w:tab w:val="right" w:leader="dot" w:pos="9350"/>
            </w:tabs>
            <w:rPr>
              <w:rFonts w:asciiTheme="minorHAnsi" w:eastAsiaTheme="minorEastAsia" w:hAnsiTheme="minorHAnsi" w:cstheme="minorBidi"/>
              <w:noProof/>
              <w:kern w:val="2"/>
              <w:lang w:val="en-SO"/>
              <w14:ligatures w14:val="standardContextual"/>
            </w:rPr>
          </w:pPr>
          <w:hyperlink w:anchor="_Toc187759609" w:history="1">
            <w:r w:rsidR="00F30D10" w:rsidRPr="00E43B6B">
              <w:rPr>
                <w:rStyle w:val="Hyperlink"/>
                <w:rFonts w:ascii="Arial Narrow" w:eastAsia="Garamond" w:hAnsi="Arial Narrow"/>
                <w:noProof/>
              </w:rPr>
              <w:t>3.8 Support and Resources</w:t>
            </w:r>
            <w:r w:rsidR="00F30D10">
              <w:rPr>
                <w:noProof/>
                <w:webHidden/>
              </w:rPr>
              <w:tab/>
            </w:r>
            <w:r w:rsidR="00F30D10">
              <w:rPr>
                <w:noProof/>
                <w:webHidden/>
              </w:rPr>
              <w:fldChar w:fldCharType="begin"/>
            </w:r>
            <w:r w:rsidR="00F30D10">
              <w:rPr>
                <w:noProof/>
                <w:webHidden/>
              </w:rPr>
              <w:instrText xml:space="preserve"> PAGEREF _Toc187759609 \h </w:instrText>
            </w:r>
            <w:r w:rsidR="00F30D10">
              <w:rPr>
                <w:noProof/>
                <w:webHidden/>
              </w:rPr>
            </w:r>
            <w:r w:rsidR="00F30D10">
              <w:rPr>
                <w:noProof/>
                <w:webHidden/>
              </w:rPr>
              <w:fldChar w:fldCharType="separate"/>
            </w:r>
            <w:r w:rsidR="000F73FE">
              <w:rPr>
                <w:noProof/>
                <w:webHidden/>
              </w:rPr>
              <w:t>2</w:t>
            </w:r>
            <w:r w:rsidR="00F30D10">
              <w:rPr>
                <w:noProof/>
                <w:webHidden/>
              </w:rPr>
              <w:fldChar w:fldCharType="end"/>
            </w:r>
          </w:hyperlink>
        </w:p>
        <w:p w14:paraId="7CE8BC42" w14:textId="2C2704B9" w:rsidR="00F30D10" w:rsidRDefault="00000000">
          <w:pPr>
            <w:pStyle w:val="TOC1"/>
            <w:tabs>
              <w:tab w:val="right" w:leader="dot" w:pos="9350"/>
            </w:tabs>
            <w:rPr>
              <w:rFonts w:asciiTheme="minorHAnsi" w:eastAsiaTheme="minorEastAsia" w:hAnsiTheme="minorHAnsi" w:cstheme="minorBidi"/>
              <w:noProof/>
              <w:kern w:val="2"/>
              <w:lang w:val="en-SO"/>
              <w14:ligatures w14:val="standardContextual"/>
            </w:rPr>
          </w:pPr>
          <w:hyperlink w:anchor="_Toc187759610" w:history="1">
            <w:r w:rsidR="00F30D10" w:rsidRPr="00E43B6B">
              <w:rPr>
                <w:rStyle w:val="Hyperlink"/>
                <w:rFonts w:ascii="Arial Narrow" w:hAnsi="Arial Narrow"/>
                <w:noProof/>
              </w:rPr>
              <w:t>4.0 Conclusion</w:t>
            </w:r>
            <w:r w:rsidR="00F30D10">
              <w:rPr>
                <w:noProof/>
                <w:webHidden/>
              </w:rPr>
              <w:tab/>
            </w:r>
            <w:r w:rsidR="00F30D10">
              <w:rPr>
                <w:noProof/>
                <w:webHidden/>
              </w:rPr>
              <w:fldChar w:fldCharType="begin"/>
            </w:r>
            <w:r w:rsidR="00F30D10">
              <w:rPr>
                <w:noProof/>
                <w:webHidden/>
              </w:rPr>
              <w:instrText xml:space="preserve"> PAGEREF _Toc187759610 \h </w:instrText>
            </w:r>
            <w:r w:rsidR="00F30D10">
              <w:rPr>
                <w:noProof/>
                <w:webHidden/>
              </w:rPr>
            </w:r>
            <w:r w:rsidR="00F30D10">
              <w:rPr>
                <w:noProof/>
                <w:webHidden/>
              </w:rPr>
              <w:fldChar w:fldCharType="separate"/>
            </w:r>
            <w:r w:rsidR="000F73FE">
              <w:rPr>
                <w:noProof/>
                <w:webHidden/>
              </w:rPr>
              <w:t>3</w:t>
            </w:r>
            <w:r w:rsidR="00F30D10">
              <w:rPr>
                <w:noProof/>
                <w:webHidden/>
              </w:rPr>
              <w:fldChar w:fldCharType="end"/>
            </w:r>
          </w:hyperlink>
        </w:p>
        <w:p w14:paraId="078B2924" w14:textId="711AA136" w:rsidR="00F30D10" w:rsidRDefault="00000000">
          <w:pPr>
            <w:pStyle w:val="TOC1"/>
            <w:tabs>
              <w:tab w:val="right" w:leader="dot" w:pos="9350"/>
            </w:tabs>
            <w:rPr>
              <w:rFonts w:asciiTheme="minorHAnsi" w:eastAsiaTheme="minorEastAsia" w:hAnsiTheme="minorHAnsi" w:cstheme="minorBidi"/>
              <w:noProof/>
              <w:kern w:val="2"/>
              <w:lang w:val="en-SO"/>
              <w14:ligatures w14:val="standardContextual"/>
            </w:rPr>
          </w:pPr>
          <w:hyperlink w:anchor="_Toc187759611" w:history="1">
            <w:r w:rsidR="00F30D10" w:rsidRPr="00E43B6B">
              <w:rPr>
                <w:rStyle w:val="Hyperlink"/>
                <w:rFonts w:ascii="Arial Narrow" w:hAnsi="Arial Narrow"/>
                <w:noProof/>
              </w:rPr>
              <w:t>5.0 Recommendations</w:t>
            </w:r>
            <w:r w:rsidR="00F30D10">
              <w:rPr>
                <w:noProof/>
                <w:webHidden/>
              </w:rPr>
              <w:tab/>
            </w:r>
            <w:r w:rsidR="00F30D10">
              <w:rPr>
                <w:noProof/>
                <w:webHidden/>
              </w:rPr>
              <w:fldChar w:fldCharType="begin"/>
            </w:r>
            <w:r w:rsidR="00F30D10">
              <w:rPr>
                <w:noProof/>
                <w:webHidden/>
              </w:rPr>
              <w:instrText xml:space="preserve"> PAGEREF _Toc187759611 \h </w:instrText>
            </w:r>
            <w:r w:rsidR="00F30D10">
              <w:rPr>
                <w:noProof/>
                <w:webHidden/>
              </w:rPr>
            </w:r>
            <w:r w:rsidR="00F30D10">
              <w:rPr>
                <w:noProof/>
                <w:webHidden/>
              </w:rPr>
              <w:fldChar w:fldCharType="separate"/>
            </w:r>
            <w:r w:rsidR="000F73FE">
              <w:rPr>
                <w:noProof/>
                <w:webHidden/>
              </w:rPr>
              <w:t>4</w:t>
            </w:r>
            <w:r w:rsidR="00F30D10">
              <w:rPr>
                <w:noProof/>
                <w:webHidden/>
              </w:rPr>
              <w:fldChar w:fldCharType="end"/>
            </w:r>
          </w:hyperlink>
        </w:p>
        <w:p w14:paraId="00B5F29E" w14:textId="297808DD" w:rsidR="00F30D10" w:rsidRDefault="00000000">
          <w:pPr>
            <w:pStyle w:val="TOC1"/>
            <w:tabs>
              <w:tab w:val="right" w:leader="dot" w:pos="9350"/>
            </w:tabs>
            <w:rPr>
              <w:rFonts w:asciiTheme="minorHAnsi" w:eastAsiaTheme="minorEastAsia" w:hAnsiTheme="minorHAnsi" w:cstheme="minorBidi"/>
              <w:noProof/>
              <w:kern w:val="2"/>
              <w:lang w:val="en-SO"/>
              <w14:ligatures w14:val="standardContextual"/>
            </w:rPr>
          </w:pPr>
          <w:hyperlink w:anchor="_Toc187759612" w:history="1">
            <w:r w:rsidR="00F30D10" w:rsidRPr="00E43B6B">
              <w:rPr>
                <w:rStyle w:val="Hyperlink"/>
                <w:rFonts w:ascii="Arial Narrow" w:hAnsi="Arial Narrow"/>
                <w:noProof/>
              </w:rPr>
              <w:t>6.0 Annexes</w:t>
            </w:r>
            <w:r w:rsidR="00F30D10">
              <w:rPr>
                <w:noProof/>
                <w:webHidden/>
              </w:rPr>
              <w:tab/>
            </w:r>
            <w:r w:rsidR="00F30D10">
              <w:rPr>
                <w:noProof/>
                <w:webHidden/>
              </w:rPr>
              <w:fldChar w:fldCharType="begin"/>
            </w:r>
            <w:r w:rsidR="00F30D10">
              <w:rPr>
                <w:noProof/>
                <w:webHidden/>
              </w:rPr>
              <w:instrText xml:space="preserve"> PAGEREF _Toc187759612 \h </w:instrText>
            </w:r>
            <w:r w:rsidR="00F30D10">
              <w:rPr>
                <w:noProof/>
                <w:webHidden/>
              </w:rPr>
            </w:r>
            <w:r w:rsidR="00F30D10">
              <w:rPr>
                <w:noProof/>
                <w:webHidden/>
              </w:rPr>
              <w:fldChar w:fldCharType="separate"/>
            </w:r>
            <w:r w:rsidR="000F73FE">
              <w:rPr>
                <w:noProof/>
                <w:webHidden/>
              </w:rPr>
              <w:t>5</w:t>
            </w:r>
            <w:r w:rsidR="00F30D10">
              <w:rPr>
                <w:noProof/>
                <w:webHidden/>
              </w:rPr>
              <w:fldChar w:fldCharType="end"/>
            </w:r>
          </w:hyperlink>
        </w:p>
        <w:p w14:paraId="1E784B4E" w14:textId="5F295523" w:rsidR="00BA7230" w:rsidRPr="003839FB" w:rsidRDefault="00BA7230" w:rsidP="00F55FD9">
          <w:pPr>
            <w:jc w:val="both"/>
            <w:rPr>
              <w:rFonts w:ascii="Arial Narrow" w:hAnsi="Arial Narrow"/>
            </w:rPr>
          </w:pPr>
          <w:r w:rsidRPr="003839FB">
            <w:rPr>
              <w:rFonts w:ascii="Arial Narrow" w:hAnsi="Arial Narrow"/>
              <w:noProof/>
            </w:rPr>
            <w:fldChar w:fldCharType="end"/>
          </w:r>
        </w:p>
      </w:sdtContent>
    </w:sdt>
    <w:p w14:paraId="044A045E" w14:textId="2B4E7B12" w:rsidR="00E61C99" w:rsidRDefault="00E61C99">
      <w:pPr>
        <w:rPr>
          <w:rFonts w:ascii="Arial Narrow" w:hAnsi="Arial Narrow"/>
        </w:rPr>
      </w:pPr>
      <w:r>
        <w:rPr>
          <w:rFonts w:ascii="Arial Narrow" w:hAnsi="Arial Narrow"/>
        </w:rPr>
        <w:br w:type="page"/>
      </w:r>
    </w:p>
    <w:p w14:paraId="7CD43B26" w14:textId="77777777" w:rsidR="00FB213B" w:rsidRPr="003839FB" w:rsidRDefault="00FB213B" w:rsidP="00F55FD9">
      <w:pPr>
        <w:jc w:val="both"/>
        <w:rPr>
          <w:rFonts w:ascii="Arial Narrow" w:hAnsi="Arial Narrow"/>
        </w:rPr>
      </w:pPr>
    </w:p>
    <w:p w14:paraId="1FA65E29" w14:textId="3680B130" w:rsidR="00FB213B" w:rsidRPr="003839FB" w:rsidRDefault="00FB213B" w:rsidP="00E55451">
      <w:pPr>
        <w:pStyle w:val="Heading1"/>
        <w:rPr>
          <w:rFonts w:ascii="Arial Narrow" w:hAnsi="Arial Narrow"/>
        </w:rPr>
      </w:pPr>
      <w:bookmarkStart w:id="8" w:name="_Toc187759590"/>
      <w:r w:rsidRPr="003839FB">
        <w:rPr>
          <w:rFonts w:ascii="Arial Narrow" w:hAnsi="Arial Narrow"/>
        </w:rPr>
        <w:t>List of tables</w:t>
      </w:r>
      <w:bookmarkEnd w:id="8"/>
    </w:p>
    <w:p w14:paraId="06EBF55B" w14:textId="7D6C4679" w:rsidR="003E2024" w:rsidRPr="003839FB" w:rsidRDefault="00BA7230">
      <w:pPr>
        <w:pStyle w:val="TableofFigures"/>
        <w:tabs>
          <w:tab w:val="right" w:leader="dot" w:pos="9350"/>
        </w:tabs>
        <w:rPr>
          <w:rFonts w:ascii="Arial Narrow" w:eastAsiaTheme="minorEastAsia" w:hAnsi="Arial Narrow" w:cstheme="minorBidi"/>
          <w:noProof/>
          <w:sz w:val="22"/>
          <w:szCs w:val="22"/>
        </w:rPr>
      </w:pPr>
      <w:r w:rsidRPr="003839FB">
        <w:rPr>
          <w:rFonts w:ascii="Arial Narrow" w:hAnsi="Arial Narrow"/>
        </w:rPr>
        <w:fldChar w:fldCharType="begin"/>
      </w:r>
      <w:r w:rsidRPr="003839FB">
        <w:rPr>
          <w:rFonts w:ascii="Arial Narrow" w:hAnsi="Arial Narrow"/>
        </w:rPr>
        <w:instrText xml:space="preserve"> TOC \h \z \c "Table" </w:instrText>
      </w:r>
      <w:r w:rsidRPr="003839FB">
        <w:rPr>
          <w:rFonts w:ascii="Arial Narrow" w:hAnsi="Arial Narrow"/>
        </w:rPr>
        <w:fldChar w:fldCharType="separate"/>
      </w:r>
      <w:hyperlink w:anchor="_Toc186471679" w:history="1">
        <w:r w:rsidR="003E2024" w:rsidRPr="003839FB">
          <w:rPr>
            <w:rStyle w:val="Hyperlink"/>
            <w:rFonts w:ascii="Arial Narrow" w:hAnsi="Arial Narrow"/>
            <w:noProof/>
          </w:rPr>
          <w:t>Table 1: District representation</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_Toc186471679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25305AFC" w14:textId="384A64A1"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0" w:history="1">
        <w:r w:rsidR="003E2024" w:rsidRPr="003839FB">
          <w:rPr>
            <w:rStyle w:val="Hyperlink"/>
            <w:rFonts w:ascii="Arial Narrow" w:hAnsi="Arial Narrow"/>
            <w:noProof/>
          </w:rPr>
          <w:t>Table 2: Policy Effectiveness</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_Toc186471680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4B1F2E7E" w14:textId="2B4BC772"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1" w:history="1">
        <w:r w:rsidR="003E2024" w:rsidRPr="003839FB">
          <w:rPr>
            <w:rStyle w:val="Hyperlink"/>
            <w:rFonts w:ascii="Arial Narrow" w:hAnsi="Arial Narrow"/>
            <w:noProof/>
          </w:rPr>
          <w:t>Table 3: School conduct workshops or meetings focused on gender responsiveness?</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_Toc186471681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0647736A" w14:textId="4B93728F"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2" w:history="1">
        <w:r w:rsidR="003E2024" w:rsidRPr="003839FB">
          <w:rPr>
            <w:rStyle w:val="Hyperlink"/>
            <w:rFonts w:ascii="Arial Narrow" w:hAnsi="Arial Narrow"/>
            <w:noProof/>
          </w:rPr>
          <w:t>Table 4: Number of training sessions conducted annually</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_Toc186471682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3</w:t>
        </w:r>
        <w:r w:rsidR="003E2024" w:rsidRPr="003839FB">
          <w:rPr>
            <w:rFonts w:ascii="Arial Narrow" w:hAnsi="Arial Narrow"/>
            <w:noProof/>
            <w:webHidden/>
          </w:rPr>
          <w:fldChar w:fldCharType="end"/>
        </w:r>
      </w:hyperlink>
    </w:p>
    <w:p w14:paraId="7E23629A" w14:textId="4C9BC99D"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3" w:history="1">
        <w:r w:rsidR="003E2024" w:rsidRPr="003839FB">
          <w:rPr>
            <w:rStyle w:val="Hyperlink"/>
            <w:rFonts w:ascii="Arial Narrow" w:hAnsi="Arial Narrow"/>
            <w:noProof/>
          </w:rPr>
          <w:t>Table 5: Rating the Effectiveness of School Monitoring Practices for Gender Responsiveness</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_Toc186471683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2E8A9785" w14:textId="01DBEBB4"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4" w:history="1">
        <w:r w:rsidR="003E2024" w:rsidRPr="003839FB">
          <w:rPr>
            <w:rStyle w:val="Hyperlink"/>
            <w:rFonts w:ascii="Arial Narrow" w:hAnsi="Arial Narrow"/>
            <w:noProof/>
          </w:rPr>
          <w:t>Table 6: Key Barriers to Implementing Gender-Responsive Practices</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_Toc186471684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15E3A09C" w14:textId="0041F83F"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5" w:history="1">
        <w:r w:rsidR="003E2024" w:rsidRPr="003839FB">
          <w:rPr>
            <w:rStyle w:val="Hyperlink"/>
            <w:rFonts w:ascii="Arial Narrow" w:hAnsi="Arial Narrow"/>
            <w:noProof/>
          </w:rPr>
          <w:t>Table 7: Frequency of Incorporating Gender-Responsive Teaching Strategies in the Classroom</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_Toc186471685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58954B99" w14:textId="2905E89E"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6" w:history="1">
        <w:r w:rsidR="003E2024" w:rsidRPr="003839FB">
          <w:rPr>
            <w:rStyle w:val="Hyperlink"/>
            <w:rFonts w:ascii="Arial Narrow" w:hAnsi="Arial Narrow"/>
            <w:noProof/>
          </w:rPr>
          <w:t>Table 8: Inclusivity of teaching materials regarding gender representation</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_Toc186471686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72821EFF" w14:textId="0CDD2E02"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7" w:history="1">
        <w:r w:rsidR="003E2024" w:rsidRPr="003839FB">
          <w:rPr>
            <w:rStyle w:val="Hyperlink"/>
            <w:rFonts w:ascii="Arial Narrow" w:hAnsi="Arial Narrow"/>
            <w:noProof/>
          </w:rPr>
          <w:t>Table 9: Extent of Curriculum Reflection on Diverse Gender Perspectives</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_Toc186471687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04EC047E" w14:textId="151067AF"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8" w:history="1">
        <w:r w:rsidR="003E2024" w:rsidRPr="003839FB">
          <w:rPr>
            <w:rStyle w:val="Hyperlink"/>
            <w:rFonts w:ascii="Arial Narrow" w:hAnsi="Arial Narrow"/>
            <w:noProof/>
          </w:rPr>
          <w:t>Table 10: Effectiveness of Gender-Responsive Teaching Training</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_Toc186471688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6D74FFF5" w14:textId="400D2838"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89" w:history="1">
        <w:r w:rsidR="003E2024" w:rsidRPr="003839FB">
          <w:rPr>
            <w:rStyle w:val="Hyperlink"/>
            <w:rFonts w:ascii="Arial Narrow" w:hAnsi="Arial Narrow"/>
            <w:noProof/>
          </w:rPr>
          <w:t>Table 11: Incorporating Additional Resources for Gender Inclusivity in Lessons</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_Toc186471689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3C8C3DF5" w14:textId="732EFB7C" w:rsidR="003E2024"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690" w:history="1">
        <w:r w:rsidR="003E2024" w:rsidRPr="003839FB">
          <w:rPr>
            <w:rStyle w:val="Hyperlink"/>
            <w:rFonts w:ascii="Arial Narrow" w:hAnsi="Arial Narrow"/>
            <w:noProof/>
          </w:rPr>
          <w:t>Table 12: Essential Support for Promoting Gender Responsiveness in Teaching</w:t>
        </w:r>
        <w:r w:rsidR="003E2024" w:rsidRPr="003839FB">
          <w:rPr>
            <w:rFonts w:ascii="Arial Narrow" w:hAnsi="Arial Narrow"/>
            <w:noProof/>
            <w:webHidden/>
          </w:rPr>
          <w:tab/>
        </w:r>
        <w:r w:rsidR="003E2024" w:rsidRPr="003839FB">
          <w:rPr>
            <w:rFonts w:ascii="Arial Narrow" w:hAnsi="Arial Narrow"/>
            <w:noProof/>
            <w:webHidden/>
          </w:rPr>
          <w:fldChar w:fldCharType="begin"/>
        </w:r>
        <w:r w:rsidR="003E2024" w:rsidRPr="003839FB">
          <w:rPr>
            <w:rFonts w:ascii="Arial Narrow" w:hAnsi="Arial Narrow"/>
            <w:noProof/>
            <w:webHidden/>
          </w:rPr>
          <w:instrText xml:space="preserve"> PAGEREF _Toc186471690 \h </w:instrText>
        </w:r>
        <w:r w:rsidR="003E2024" w:rsidRPr="003839FB">
          <w:rPr>
            <w:rFonts w:ascii="Arial Narrow" w:hAnsi="Arial Narrow"/>
            <w:noProof/>
            <w:webHidden/>
          </w:rPr>
        </w:r>
        <w:r w:rsidR="003E2024" w:rsidRPr="003839FB">
          <w:rPr>
            <w:rFonts w:ascii="Arial Narrow" w:hAnsi="Arial Narrow"/>
            <w:noProof/>
            <w:webHidden/>
          </w:rPr>
          <w:fldChar w:fldCharType="separate"/>
        </w:r>
        <w:r w:rsidR="000F73FE">
          <w:rPr>
            <w:rFonts w:ascii="Arial Narrow" w:hAnsi="Arial Narrow"/>
            <w:noProof/>
            <w:webHidden/>
          </w:rPr>
          <w:t>2</w:t>
        </w:r>
        <w:r w:rsidR="003E2024" w:rsidRPr="003839FB">
          <w:rPr>
            <w:rFonts w:ascii="Arial Narrow" w:hAnsi="Arial Narrow"/>
            <w:noProof/>
            <w:webHidden/>
          </w:rPr>
          <w:fldChar w:fldCharType="end"/>
        </w:r>
      </w:hyperlink>
    </w:p>
    <w:p w14:paraId="021A60BF" w14:textId="48CD4C11" w:rsidR="00BA7230" w:rsidRPr="003839FB" w:rsidRDefault="00BA7230" w:rsidP="00F55FD9">
      <w:pPr>
        <w:jc w:val="both"/>
        <w:rPr>
          <w:rFonts w:ascii="Arial Narrow" w:hAnsi="Arial Narrow"/>
        </w:rPr>
      </w:pPr>
      <w:r w:rsidRPr="003839FB">
        <w:rPr>
          <w:rFonts w:ascii="Arial Narrow" w:hAnsi="Arial Narrow"/>
        </w:rPr>
        <w:fldChar w:fldCharType="end"/>
      </w:r>
    </w:p>
    <w:p w14:paraId="7CB56F50" w14:textId="577C4AF2" w:rsidR="004D6978" w:rsidRPr="003839FB" w:rsidRDefault="004D6978" w:rsidP="00F55FD9">
      <w:pPr>
        <w:jc w:val="both"/>
        <w:rPr>
          <w:rFonts w:ascii="Arial Narrow" w:hAnsi="Arial Narrow"/>
        </w:rPr>
      </w:pPr>
    </w:p>
    <w:p w14:paraId="5653FB8E" w14:textId="6EE66806" w:rsidR="004D6978" w:rsidRPr="003839FB" w:rsidRDefault="004D6978" w:rsidP="00F55FD9">
      <w:pPr>
        <w:jc w:val="both"/>
        <w:rPr>
          <w:rFonts w:ascii="Arial Narrow" w:hAnsi="Arial Narrow"/>
        </w:rPr>
      </w:pPr>
    </w:p>
    <w:p w14:paraId="1831AE89" w14:textId="45017717" w:rsidR="004D6978" w:rsidRPr="003839FB" w:rsidRDefault="004D6978" w:rsidP="00F55FD9">
      <w:pPr>
        <w:jc w:val="both"/>
        <w:rPr>
          <w:rFonts w:ascii="Arial Narrow" w:hAnsi="Arial Narrow"/>
        </w:rPr>
      </w:pPr>
    </w:p>
    <w:p w14:paraId="64428578" w14:textId="3F82F9A5" w:rsidR="004D6978" w:rsidRPr="003839FB" w:rsidRDefault="004D6978" w:rsidP="00F55FD9">
      <w:pPr>
        <w:jc w:val="both"/>
        <w:rPr>
          <w:rFonts w:ascii="Arial Narrow" w:hAnsi="Arial Narrow"/>
        </w:rPr>
      </w:pPr>
    </w:p>
    <w:p w14:paraId="1EB011ED" w14:textId="77777777" w:rsidR="004D6978" w:rsidRPr="003839FB" w:rsidRDefault="004D6978" w:rsidP="00F55FD9">
      <w:pPr>
        <w:jc w:val="both"/>
        <w:rPr>
          <w:rFonts w:ascii="Arial Narrow" w:hAnsi="Arial Narrow"/>
        </w:rPr>
      </w:pPr>
    </w:p>
    <w:p w14:paraId="5027BB17" w14:textId="49EEDB29" w:rsidR="00FB213B" w:rsidRPr="003839FB" w:rsidRDefault="00FB213B" w:rsidP="00E55451">
      <w:pPr>
        <w:pStyle w:val="Heading1"/>
        <w:rPr>
          <w:rFonts w:ascii="Arial Narrow" w:hAnsi="Arial Narrow"/>
        </w:rPr>
      </w:pPr>
      <w:bookmarkStart w:id="9" w:name="_Toc187759591"/>
      <w:r w:rsidRPr="003839FB">
        <w:rPr>
          <w:rFonts w:ascii="Arial Narrow" w:hAnsi="Arial Narrow"/>
        </w:rPr>
        <w:t>List of figures</w:t>
      </w:r>
      <w:bookmarkEnd w:id="9"/>
    </w:p>
    <w:p w14:paraId="686A69D0" w14:textId="05EBCA86" w:rsidR="00CA67FF" w:rsidRPr="003839FB" w:rsidRDefault="00B713E5">
      <w:pPr>
        <w:pStyle w:val="TableofFigures"/>
        <w:tabs>
          <w:tab w:val="right" w:leader="dot" w:pos="9350"/>
        </w:tabs>
        <w:rPr>
          <w:rFonts w:ascii="Arial Narrow" w:eastAsiaTheme="minorEastAsia" w:hAnsi="Arial Narrow" w:cstheme="minorBidi"/>
          <w:noProof/>
          <w:sz w:val="22"/>
          <w:szCs w:val="22"/>
        </w:rPr>
      </w:pPr>
      <w:r w:rsidRPr="003839FB">
        <w:rPr>
          <w:rFonts w:ascii="Arial Narrow" w:hAnsi="Arial Narrow"/>
        </w:rPr>
        <w:fldChar w:fldCharType="begin"/>
      </w:r>
      <w:r w:rsidRPr="003839FB">
        <w:rPr>
          <w:rFonts w:ascii="Arial Narrow" w:hAnsi="Arial Narrow"/>
        </w:rPr>
        <w:instrText xml:space="preserve"> TOC \h \z \c "Figure" </w:instrText>
      </w:r>
      <w:r w:rsidRPr="003839FB">
        <w:rPr>
          <w:rFonts w:ascii="Arial Narrow" w:hAnsi="Arial Narrow"/>
        </w:rPr>
        <w:fldChar w:fldCharType="separate"/>
      </w:r>
      <w:hyperlink w:anchor="_Toc186471452" w:history="1">
        <w:r w:rsidR="00CA67FF" w:rsidRPr="003839FB">
          <w:rPr>
            <w:rStyle w:val="Hyperlink"/>
            <w:rFonts w:ascii="Arial Narrow" w:hAnsi="Arial Narrow"/>
            <w:noProof/>
          </w:rPr>
          <w:t>Figure 1: Gender of Respondent</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_Toc186471452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556A4F0A" w14:textId="43D8133D"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53" w:history="1">
        <w:r w:rsidR="00CA67FF" w:rsidRPr="003839FB">
          <w:rPr>
            <w:rStyle w:val="Hyperlink"/>
            <w:rFonts w:ascii="Arial Narrow" w:hAnsi="Arial Narrow"/>
            <w:noProof/>
          </w:rPr>
          <w:t>Figure 2: Categories of schools visited</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_Toc186471453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3</w:t>
        </w:r>
        <w:r w:rsidR="00CA67FF" w:rsidRPr="003839FB">
          <w:rPr>
            <w:rFonts w:ascii="Arial Narrow" w:hAnsi="Arial Narrow"/>
            <w:noProof/>
            <w:webHidden/>
          </w:rPr>
          <w:fldChar w:fldCharType="end"/>
        </w:r>
      </w:hyperlink>
    </w:p>
    <w:p w14:paraId="6A6723D9" w14:textId="2C8BCCC3"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54" w:history="1">
        <w:r w:rsidR="00CA67FF" w:rsidRPr="003839FB">
          <w:rPr>
            <w:rStyle w:val="Hyperlink"/>
            <w:rFonts w:ascii="Arial Narrow" w:hAnsi="Arial Narrow"/>
            <w:noProof/>
          </w:rPr>
          <w:t>Figure 3: Formal Policy</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_Toc186471454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3</w:t>
        </w:r>
        <w:r w:rsidR="00CA67FF" w:rsidRPr="003839FB">
          <w:rPr>
            <w:rFonts w:ascii="Arial Narrow" w:hAnsi="Arial Narrow"/>
            <w:noProof/>
            <w:webHidden/>
          </w:rPr>
          <w:fldChar w:fldCharType="end"/>
        </w:r>
      </w:hyperlink>
    </w:p>
    <w:p w14:paraId="11D72748" w14:textId="17D744CA"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55" w:history="1">
        <w:r w:rsidR="00CA67FF" w:rsidRPr="003839FB">
          <w:rPr>
            <w:rStyle w:val="Hyperlink"/>
            <w:rFonts w:ascii="Arial Narrow" w:hAnsi="Arial Narrow"/>
            <w:noProof/>
          </w:rPr>
          <w:t>Figure 4: Policy review</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_Toc186471455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060ABAC5" w14:textId="3AA1934E"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56" w:history="1">
        <w:r w:rsidR="00CA67FF" w:rsidRPr="003839FB">
          <w:rPr>
            <w:rStyle w:val="Hyperlink"/>
            <w:rFonts w:ascii="Arial Narrow" w:hAnsi="Arial Narrow"/>
            <w:noProof/>
          </w:rPr>
          <w:t>Figure 5: Governance Structure</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_Toc186471456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64ABC13A" w14:textId="13454668"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57" w:history="1">
        <w:r w:rsidR="00CA67FF" w:rsidRPr="003839FB">
          <w:rPr>
            <w:rStyle w:val="Hyperlink"/>
            <w:rFonts w:ascii="Arial Narrow" w:hAnsi="Arial Narrow"/>
            <w:noProof/>
          </w:rPr>
          <w:t>Figure 6: Training Opportunities</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_Toc186471457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2C20A79C" w14:textId="295BD898"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58" w:history="1">
        <w:r w:rsidR="00CA67FF" w:rsidRPr="003839FB">
          <w:rPr>
            <w:rStyle w:val="Hyperlink"/>
            <w:rFonts w:ascii="Arial Narrow" w:hAnsi="Arial Narrow"/>
            <w:noProof/>
          </w:rPr>
          <w:t>Figure 7: Evaluation methods</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_Toc186471458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7BCAE7D5" w14:textId="3086A59B"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59" w:history="1">
        <w:r w:rsidR="00CA67FF" w:rsidRPr="003839FB">
          <w:rPr>
            <w:rStyle w:val="Hyperlink"/>
            <w:rFonts w:ascii="Arial Narrow" w:hAnsi="Arial Narrow"/>
            <w:noProof/>
          </w:rPr>
          <w:t>Figure 8: Gender- related incidents in schools</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_Toc186471459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322CC041" w14:textId="6C24B1B4"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60" w:history="1">
        <w:r w:rsidR="00CA67FF" w:rsidRPr="003839FB">
          <w:rPr>
            <w:rStyle w:val="Hyperlink"/>
            <w:rFonts w:ascii="Arial Narrow" w:hAnsi="Arial Narrow"/>
            <w:noProof/>
          </w:rPr>
          <w:t>Figure 9: Student Engagement in the Classroom Regarding Gender</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_Toc186471460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79D84A69" w14:textId="71E23797"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61" w:history="1">
        <w:r w:rsidR="00CA67FF" w:rsidRPr="003839FB">
          <w:rPr>
            <w:rStyle w:val="Hyperlink"/>
            <w:rFonts w:ascii="Arial Narrow" w:hAnsi="Arial Narrow"/>
            <w:noProof/>
          </w:rPr>
          <w:t>Figure 10: Adaptation of Teaching Methods to Address Gender- Related Needs</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_Toc186471461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79ABA550" w14:textId="3497FA38"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62" w:history="1">
        <w:r w:rsidR="00CA67FF" w:rsidRPr="003839FB">
          <w:rPr>
            <w:rStyle w:val="Hyperlink"/>
            <w:rFonts w:ascii="Arial Narrow" w:hAnsi="Arial Narrow"/>
            <w:noProof/>
          </w:rPr>
          <w:t>Figure 11: Training in Gender Responsive Teaching</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_Toc186471462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48F1E1FA" w14:textId="1ECD8246"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63" w:history="1">
        <w:r w:rsidR="00CA67FF" w:rsidRPr="003839FB">
          <w:rPr>
            <w:rStyle w:val="Hyperlink"/>
            <w:rFonts w:ascii="Arial Narrow" w:hAnsi="Arial Narrow"/>
            <w:noProof/>
          </w:rPr>
          <w:t>Figure 12: Teachers’ Perspectives on the Curriculum’s Inclusivity for All Genders</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_Toc186471463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02770DAA" w14:textId="4BB7A4F1"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64" w:history="1">
        <w:r w:rsidR="00CA67FF" w:rsidRPr="003839FB">
          <w:rPr>
            <w:rStyle w:val="Hyperlink"/>
            <w:rFonts w:ascii="Arial Narrow" w:hAnsi="Arial Narrow"/>
            <w:noProof/>
          </w:rPr>
          <w:t>Figure 13: Reasons Why the Curriculum Does Not Meet the Needs of All Genders</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_Toc186471464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3</w:t>
        </w:r>
        <w:r w:rsidR="00CA67FF" w:rsidRPr="003839FB">
          <w:rPr>
            <w:rFonts w:ascii="Arial Narrow" w:hAnsi="Arial Narrow"/>
            <w:noProof/>
            <w:webHidden/>
          </w:rPr>
          <w:fldChar w:fldCharType="end"/>
        </w:r>
      </w:hyperlink>
    </w:p>
    <w:p w14:paraId="2C53DE11" w14:textId="24F59FF1"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w:anchor="_Toc186471465" w:history="1">
        <w:r w:rsidR="00CA67FF" w:rsidRPr="003839FB">
          <w:rPr>
            <w:rStyle w:val="Hyperlink"/>
            <w:rFonts w:ascii="Arial Narrow" w:hAnsi="Arial Narrow"/>
            <w:noProof/>
          </w:rPr>
          <w:t>Figure 14: Ensuring Student Inclusion in Classroom Discussions</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_Toc186471465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4</w:t>
        </w:r>
        <w:r w:rsidR="00CA67FF" w:rsidRPr="003839FB">
          <w:rPr>
            <w:rFonts w:ascii="Arial Narrow" w:hAnsi="Arial Narrow"/>
            <w:noProof/>
            <w:webHidden/>
          </w:rPr>
          <w:fldChar w:fldCharType="end"/>
        </w:r>
      </w:hyperlink>
    </w:p>
    <w:p w14:paraId="287B0B92" w14:textId="37D8B909"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r:id="rId13" w:anchor="_Toc186471466" w:history="1">
        <w:r w:rsidR="00CA67FF" w:rsidRPr="003839FB">
          <w:rPr>
            <w:rStyle w:val="Hyperlink"/>
            <w:rFonts w:ascii="Arial Narrow" w:hAnsi="Arial Narrow"/>
            <w:noProof/>
          </w:rPr>
          <w:t>Figure 15: Observing Gender Differences in Student Participation</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_Toc186471466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5</w:t>
        </w:r>
        <w:r w:rsidR="00CA67FF" w:rsidRPr="003839FB">
          <w:rPr>
            <w:rFonts w:ascii="Arial Narrow" w:hAnsi="Arial Narrow"/>
            <w:noProof/>
            <w:webHidden/>
          </w:rPr>
          <w:fldChar w:fldCharType="end"/>
        </w:r>
      </w:hyperlink>
    </w:p>
    <w:p w14:paraId="13779EE8" w14:textId="67E0B600"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r:id="rId14" w:anchor="_Toc186471467" w:history="1">
        <w:r w:rsidR="00CA67FF" w:rsidRPr="003839FB">
          <w:rPr>
            <w:rStyle w:val="Hyperlink"/>
            <w:rFonts w:ascii="Arial Narrow" w:hAnsi="Arial Narrow"/>
            <w:noProof/>
          </w:rPr>
          <w:t>Figure 16: Creating Classroom Norms for Inclusivity and Gender Respect</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_Toc186471467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6</w:t>
        </w:r>
        <w:r w:rsidR="00CA67FF" w:rsidRPr="003839FB">
          <w:rPr>
            <w:rFonts w:ascii="Arial Narrow" w:hAnsi="Arial Narrow"/>
            <w:noProof/>
            <w:webHidden/>
          </w:rPr>
          <w:fldChar w:fldCharType="end"/>
        </w:r>
      </w:hyperlink>
    </w:p>
    <w:p w14:paraId="6F17ECF7" w14:textId="1CA6020C"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r:id="rId15" w:anchor="_Toc186471468" w:history="1">
        <w:r w:rsidR="00CA67FF" w:rsidRPr="003839FB">
          <w:rPr>
            <w:rStyle w:val="Hyperlink"/>
            <w:rFonts w:ascii="Arial Narrow" w:hAnsi="Arial Narrow"/>
            <w:noProof/>
          </w:rPr>
          <w:t>Figure 17: Norms Established to Promote Inclusivity and Respect for All Genders</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_Toc186471468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6</w:t>
        </w:r>
        <w:r w:rsidR="00CA67FF" w:rsidRPr="003839FB">
          <w:rPr>
            <w:rFonts w:ascii="Arial Narrow" w:hAnsi="Arial Narrow"/>
            <w:noProof/>
            <w:webHidden/>
          </w:rPr>
          <w:fldChar w:fldCharType="end"/>
        </w:r>
      </w:hyperlink>
    </w:p>
    <w:p w14:paraId="03EAB2E6" w14:textId="2552B36E"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r:id="rId16" w:anchor="_Toc186471469" w:history="1">
        <w:r w:rsidR="00CA67FF" w:rsidRPr="003839FB">
          <w:rPr>
            <w:rStyle w:val="Hyperlink"/>
            <w:rFonts w:ascii="Arial Narrow" w:hAnsi="Arial Narrow"/>
            <w:noProof/>
          </w:rPr>
          <w:t>Figure 18: Barriers to Accessing Resources for Gender-Responsive Teaching</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_Toc186471469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5DDDDC12" w14:textId="344E26C6" w:rsidR="00CA67FF" w:rsidRPr="003839FB" w:rsidRDefault="00000000">
      <w:pPr>
        <w:pStyle w:val="TableofFigures"/>
        <w:tabs>
          <w:tab w:val="right" w:leader="dot" w:pos="9350"/>
        </w:tabs>
        <w:rPr>
          <w:rFonts w:ascii="Arial Narrow" w:eastAsiaTheme="minorEastAsia" w:hAnsi="Arial Narrow" w:cstheme="minorBidi"/>
          <w:noProof/>
          <w:sz w:val="22"/>
          <w:szCs w:val="22"/>
        </w:rPr>
      </w:pPr>
      <w:hyperlink r:id="rId17" w:anchor="_Toc186471470" w:history="1">
        <w:r w:rsidR="00CA67FF" w:rsidRPr="003839FB">
          <w:rPr>
            <w:rStyle w:val="Hyperlink"/>
            <w:rFonts w:ascii="Arial Narrow" w:hAnsi="Arial Narrow"/>
            <w:noProof/>
          </w:rPr>
          <w:t>Figure 19: Ways Schools Can Better Support Teachers</w:t>
        </w:r>
        <w:r w:rsidR="00CA67FF" w:rsidRPr="003839FB">
          <w:rPr>
            <w:rFonts w:ascii="Arial Narrow" w:hAnsi="Arial Narrow"/>
            <w:noProof/>
            <w:webHidden/>
          </w:rPr>
          <w:tab/>
        </w:r>
        <w:r w:rsidR="00CA67FF" w:rsidRPr="003839FB">
          <w:rPr>
            <w:rFonts w:ascii="Arial Narrow" w:hAnsi="Arial Narrow"/>
            <w:noProof/>
            <w:webHidden/>
          </w:rPr>
          <w:fldChar w:fldCharType="begin"/>
        </w:r>
        <w:r w:rsidR="00CA67FF" w:rsidRPr="003839FB">
          <w:rPr>
            <w:rFonts w:ascii="Arial Narrow" w:hAnsi="Arial Narrow"/>
            <w:noProof/>
            <w:webHidden/>
          </w:rPr>
          <w:instrText xml:space="preserve"> PAGEREF _Toc186471470 \h </w:instrText>
        </w:r>
        <w:r w:rsidR="00CA67FF" w:rsidRPr="003839FB">
          <w:rPr>
            <w:rFonts w:ascii="Arial Narrow" w:hAnsi="Arial Narrow"/>
            <w:noProof/>
            <w:webHidden/>
          </w:rPr>
        </w:r>
        <w:r w:rsidR="00CA67FF" w:rsidRPr="003839FB">
          <w:rPr>
            <w:rFonts w:ascii="Arial Narrow" w:hAnsi="Arial Narrow"/>
            <w:noProof/>
            <w:webHidden/>
          </w:rPr>
          <w:fldChar w:fldCharType="separate"/>
        </w:r>
        <w:r w:rsidR="000F73FE">
          <w:rPr>
            <w:rFonts w:ascii="Arial Narrow" w:hAnsi="Arial Narrow"/>
            <w:noProof/>
            <w:webHidden/>
          </w:rPr>
          <w:t>2</w:t>
        </w:r>
        <w:r w:rsidR="00CA67FF" w:rsidRPr="003839FB">
          <w:rPr>
            <w:rFonts w:ascii="Arial Narrow" w:hAnsi="Arial Narrow"/>
            <w:noProof/>
            <w:webHidden/>
          </w:rPr>
          <w:fldChar w:fldCharType="end"/>
        </w:r>
      </w:hyperlink>
    </w:p>
    <w:p w14:paraId="6B5A821E" w14:textId="38A68C8A" w:rsidR="00B713E5" w:rsidRPr="003839FB" w:rsidRDefault="00B713E5" w:rsidP="00F55FD9">
      <w:pPr>
        <w:jc w:val="both"/>
        <w:rPr>
          <w:rFonts w:ascii="Arial Narrow" w:hAnsi="Arial Narrow"/>
        </w:rPr>
      </w:pPr>
      <w:r w:rsidRPr="003839FB">
        <w:rPr>
          <w:rFonts w:ascii="Arial Narrow" w:hAnsi="Arial Narrow"/>
        </w:rPr>
        <w:fldChar w:fldCharType="end"/>
      </w:r>
    </w:p>
    <w:p w14:paraId="12084BD9" w14:textId="635276DB" w:rsidR="00AF6B7F" w:rsidRPr="003839FB" w:rsidRDefault="00AF6B7F" w:rsidP="00F55FD9">
      <w:pPr>
        <w:jc w:val="both"/>
        <w:rPr>
          <w:rFonts w:ascii="Arial Narrow" w:hAnsi="Arial Narrow"/>
        </w:rPr>
      </w:pPr>
    </w:p>
    <w:p w14:paraId="6DA6A425" w14:textId="2CF4118F" w:rsidR="00AF6B7F" w:rsidRPr="003839FB" w:rsidRDefault="00AF6B7F" w:rsidP="00F55FD9">
      <w:pPr>
        <w:jc w:val="both"/>
        <w:rPr>
          <w:rFonts w:ascii="Arial Narrow" w:hAnsi="Arial Narrow"/>
        </w:rPr>
      </w:pPr>
    </w:p>
    <w:p w14:paraId="2A526701" w14:textId="364652DA" w:rsidR="00AF6B7F" w:rsidRPr="003839FB" w:rsidRDefault="00AF6B7F" w:rsidP="00F55FD9">
      <w:pPr>
        <w:jc w:val="both"/>
        <w:rPr>
          <w:rFonts w:ascii="Arial Narrow" w:hAnsi="Arial Narrow"/>
        </w:rPr>
      </w:pPr>
    </w:p>
    <w:p w14:paraId="27C6D387" w14:textId="11ADA8DA" w:rsidR="00BA2D96" w:rsidRPr="003839FB" w:rsidRDefault="00BA2D96" w:rsidP="00F55FD9">
      <w:pPr>
        <w:jc w:val="both"/>
        <w:rPr>
          <w:rFonts w:ascii="Arial Narrow" w:hAnsi="Arial Narrow"/>
        </w:rPr>
      </w:pPr>
    </w:p>
    <w:p w14:paraId="40DC5220" w14:textId="7DA02F7B" w:rsidR="00FB213B" w:rsidRPr="003839FB" w:rsidRDefault="00755BA0" w:rsidP="00E55451">
      <w:pPr>
        <w:pStyle w:val="Heading1"/>
        <w:rPr>
          <w:rFonts w:ascii="Arial Narrow" w:hAnsi="Arial Narrow"/>
        </w:rPr>
      </w:pPr>
      <w:bookmarkStart w:id="10" w:name="_Toc187759592"/>
      <w:r w:rsidRPr="003839FB">
        <w:rPr>
          <w:rFonts w:ascii="Arial Narrow" w:hAnsi="Arial Narrow"/>
        </w:rPr>
        <w:t>ABBREVIATION</w:t>
      </w:r>
      <w:bookmarkEnd w:id="10"/>
    </w:p>
    <w:p w14:paraId="2D294007" w14:textId="228A19CC" w:rsidR="00BA2D96" w:rsidRPr="003839FB" w:rsidRDefault="00BA2D96" w:rsidP="00F55FD9">
      <w:pPr>
        <w:jc w:val="both"/>
        <w:rPr>
          <w:rFonts w:ascii="Arial Narrow" w:hAnsi="Arial Narrow"/>
        </w:rPr>
      </w:pPr>
    </w:p>
    <w:p w14:paraId="270C6501" w14:textId="052A0DC8" w:rsidR="00BA2D96" w:rsidRPr="003839FB" w:rsidRDefault="00BA2D96" w:rsidP="009337C8">
      <w:pPr>
        <w:spacing w:line="480" w:lineRule="auto"/>
        <w:jc w:val="both"/>
        <w:rPr>
          <w:rFonts w:ascii="Arial Narrow" w:hAnsi="Arial Narrow"/>
        </w:rPr>
      </w:pPr>
      <w:r w:rsidRPr="003839FB">
        <w:rPr>
          <w:rFonts w:ascii="Arial Narrow" w:hAnsi="Arial Narrow"/>
        </w:rPr>
        <w:t>EFASOM</w:t>
      </w:r>
      <w:r w:rsidR="000554A7" w:rsidRPr="003839FB">
        <w:rPr>
          <w:rFonts w:ascii="Arial Narrow" w:hAnsi="Arial Narrow"/>
        </w:rPr>
        <w:tab/>
      </w:r>
      <w:r w:rsidR="000554A7" w:rsidRPr="003839FB">
        <w:rPr>
          <w:rFonts w:ascii="Arial Narrow" w:hAnsi="Arial Narrow"/>
        </w:rPr>
        <w:tab/>
      </w:r>
      <w:r w:rsidR="000554A7" w:rsidRPr="003839FB">
        <w:rPr>
          <w:rFonts w:ascii="Arial Narrow" w:hAnsi="Arial Narrow"/>
        </w:rPr>
        <w:tab/>
      </w:r>
      <w:r w:rsidR="000554A7" w:rsidRPr="003839FB">
        <w:rPr>
          <w:rFonts w:ascii="Arial Narrow" w:hAnsi="Arial Narrow"/>
        </w:rPr>
        <w:tab/>
        <w:t xml:space="preserve">Education </w:t>
      </w:r>
      <w:r w:rsidR="008E3E38" w:rsidRPr="003839FB">
        <w:rPr>
          <w:rFonts w:ascii="Arial Narrow" w:hAnsi="Arial Narrow"/>
        </w:rPr>
        <w:t>for</w:t>
      </w:r>
      <w:r w:rsidR="000554A7" w:rsidRPr="003839FB">
        <w:rPr>
          <w:rFonts w:ascii="Arial Narrow" w:hAnsi="Arial Narrow"/>
        </w:rPr>
        <w:t xml:space="preserve"> All Somalia</w:t>
      </w:r>
    </w:p>
    <w:p w14:paraId="69DC2C93" w14:textId="3BAF6145" w:rsidR="00BA2791" w:rsidRPr="003839FB" w:rsidRDefault="00BA2791" w:rsidP="00BA2791">
      <w:pPr>
        <w:spacing w:line="480" w:lineRule="auto"/>
        <w:jc w:val="both"/>
        <w:rPr>
          <w:rFonts w:ascii="Arial Narrow" w:hAnsi="Arial Narrow"/>
        </w:rPr>
      </w:pPr>
      <w:r w:rsidRPr="003839FB">
        <w:rPr>
          <w:rFonts w:ascii="Arial Narrow" w:hAnsi="Arial Narrow"/>
        </w:rPr>
        <w:t>FGD</w:t>
      </w:r>
      <w:r w:rsidRPr="003839FB">
        <w:rPr>
          <w:rFonts w:ascii="Arial Narrow" w:hAnsi="Arial Narrow"/>
        </w:rPr>
        <w:tab/>
      </w:r>
      <w:r w:rsidRPr="003839FB">
        <w:rPr>
          <w:rFonts w:ascii="Arial Narrow" w:hAnsi="Arial Narrow"/>
        </w:rPr>
        <w:tab/>
      </w:r>
      <w:r w:rsidRPr="003839FB">
        <w:rPr>
          <w:rFonts w:ascii="Arial Narrow" w:hAnsi="Arial Narrow"/>
        </w:rPr>
        <w:tab/>
      </w:r>
      <w:r w:rsidRPr="003839FB">
        <w:rPr>
          <w:rFonts w:ascii="Arial Narrow" w:hAnsi="Arial Narrow"/>
        </w:rPr>
        <w:tab/>
      </w:r>
      <w:r w:rsidRPr="003839FB">
        <w:rPr>
          <w:rFonts w:ascii="Arial Narrow" w:hAnsi="Arial Narrow"/>
        </w:rPr>
        <w:tab/>
        <w:t xml:space="preserve">Focus Group Discussions </w:t>
      </w:r>
    </w:p>
    <w:p w14:paraId="20EE0C3D" w14:textId="77777777" w:rsidR="00BA2791" w:rsidRPr="003839FB" w:rsidRDefault="00BA2791" w:rsidP="00BA2791">
      <w:pPr>
        <w:spacing w:line="480" w:lineRule="auto"/>
        <w:jc w:val="both"/>
        <w:rPr>
          <w:rFonts w:ascii="Arial Narrow" w:hAnsi="Arial Narrow"/>
        </w:rPr>
      </w:pPr>
      <w:r w:rsidRPr="003839FB">
        <w:rPr>
          <w:rFonts w:ascii="Arial Narrow" w:hAnsi="Arial Narrow"/>
        </w:rPr>
        <w:t>GIT</w:t>
      </w:r>
      <w:r w:rsidRPr="003839FB">
        <w:rPr>
          <w:rFonts w:ascii="Arial Narrow" w:hAnsi="Arial Narrow"/>
        </w:rPr>
        <w:tab/>
      </w:r>
      <w:r w:rsidRPr="003839FB">
        <w:rPr>
          <w:rFonts w:ascii="Arial Narrow" w:hAnsi="Arial Narrow"/>
        </w:rPr>
        <w:tab/>
      </w:r>
      <w:r w:rsidRPr="003839FB">
        <w:rPr>
          <w:rFonts w:ascii="Arial Narrow" w:hAnsi="Arial Narrow"/>
        </w:rPr>
        <w:tab/>
      </w:r>
      <w:r w:rsidRPr="003839FB">
        <w:rPr>
          <w:rFonts w:ascii="Arial Narrow" w:hAnsi="Arial Narrow"/>
        </w:rPr>
        <w:tab/>
      </w:r>
      <w:r w:rsidRPr="003839FB">
        <w:rPr>
          <w:rFonts w:ascii="Arial Narrow" w:hAnsi="Arial Narrow"/>
        </w:rPr>
        <w:tab/>
        <w:t>Goal Institute for Training and Consultancy</w:t>
      </w:r>
    </w:p>
    <w:p w14:paraId="13AB8AD3" w14:textId="0D4D025A" w:rsidR="00BA2D96" w:rsidRPr="003839FB" w:rsidRDefault="00BA2D96" w:rsidP="009337C8">
      <w:pPr>
        <w:spacing w:line="480" w:lineRule="auto"/>
        <w:jc w:val="both"/>
        <w:rPr>
          <w:rFonts w:ascii="Arial Narrow" w:hAnsi="Arial Narrow"/>
        </w:rPr>
      </w:pPr>
      <w:r w:rsidRPr="003839FB">
        <w:rPr>
          <w:rFonts w:ascii="Arial Narrow" w:hAnsi="Arial Narrow"/>
        </w:rPr>
        <w:t>KII</w:t>
      </w:r>
      <w:r w:rsidR="009337C8" w:rsidRPr="003839FB">
        <w:rPr>
          <w:rFonts w:ascii="Arial Narrow" w:hAnsi="Arial Narrow"/>
        </w:rPr>
        <w:tab/>
      </w:r>
      <w:r w:rsidR="009337C8" w:rsidRPr="003839FB">
        <w:rPr>
          <w:rFonts w:ascii="Arial Narrow" w:hAnsi="Arial Narrow"/>
        </w:rPr>
        <w:tab/>
      </w:r>
      <w:r w:rsidR="009337C8" w:rsidRPr="003839FB">
        <w:rPr>
          <w:rFonts w:ascii="Arial Narrow" w:hAnsi="Arial Narrow"/>
        </w:rPr>
        <w:tab/>
      </w:r>
      <w:r w:rsidR="009337C8" w:rsidRPr="003839FB">
        <w:rPr>
          <w:rFonts w:ascii="Arial Narrow" w:hAnsi="Arial Narrow"/>
        </w:rPr>
        <w:tab/>
      </w:r>
      <w:r w:rsidR="009337C8" w:rsidRPr="003839FB">
        <w:rPr>
          <w:rFonts w:ascii="Arial Narrow" w:hAnsi="Arial Narrow"/>
        </w:rPr>
        <w:tab/>
        <w:t xml:space="preserve">Key Informants interview </w:t>
      </w:r>
    </w:p>
    <w:p w14:paraId="66A05C6A" w14:textId="1376C19D" w:rsidR="00BA2D96" w:rsidRPr="003839FB" w:rsidRDefault="009337C8" w:rsidP="009337C8">
      <w:pPr>
        <w:spacing w:line="480" w:lineRule="auto"/>
        <w:jc w:val="both"/>
        <w:rPr>
          <w:rFonts w:ascii="Arial Narrow" w:hAnsi="Arial Narrow"/>
        </w:rPr>
      </w:pPr>
      <w:r w:rsidRPr="003839FB">
        <w:rPr>
          <w:rFonts w:ascii="Arial Narrow" w:hAnsi="Arial Narrow"/>
        </w:rPr>
        <w:t>M&amp;E</w:t>
      </w:r>
      <w:r w:rsidRPr="003839FB">
        <w:rPr>
          <w:rFonts w:ascii="Arial Narrow" w:hAnsi="Arial Narrow"/>
        </w:rPr>
        <w:tab/>
      </w:r>
      <w:r w:rsidRPr="003839FB">
        <w:rPr>
          <w:rFonts w:ascii="Arial Narrow" w:hAnsi="Arial Narrow"/>
        </w:rPr>
        <w:tab/>
      </w:r>
      <w:r w:rsidRPr="003839FB">
        <w:rPr>
          <w:rFonts w:ascii="Arial Narrow" w:hAnsi="Arial Narrow"/>
        </w:rPr>
        <w:tab/>
      </w:r>
      <w:r w:rsidRPr="003839FB">
        <w:rPr>
          <w:rFonts w:ascii="Arial Narrow" w:hAnsi="Arial Narrow"/>
        </w:rPr>
        <w:tab/>
      </w:r>
      <w:r w:rsidRPr="003839FB">
        <w:rPr>
          <w:rFonts w:ascii="Arial Narrow" w:hAnsi="Arial Narrow"/>
        </w:rPr>
        <w:tab/>
        <w:t>Monitoring and Evaluation</w:t>
      </w:r>
    </w:p>
    <w:p w14:paraId="7FF03A41" w14:textId="77777777" w:rsidR="00BA2791" w:rsidRPr="003839FB" w:rsidRDefault="00BA2791" w:rsidP="00BA2791">
      <w:pPr>
        <w:spacing w:line="480" w:lineRule="auto"/>
        <w:jc w:val="both"/>
        <w:rPr>
          <w:rFonts w:ascii="Arial Narrow" w:hAnsi="Arial Narrow"/>
        </w:rPr>
      </w:pPr>
      <w:r w:rsidRPr="003839FB">
        <w:rPr>
          <w:rFonts w:ascii="Arial Narrow" w:hAnsi="Arial Narrow"/>
        </w:rPr>
        <w:t>SONUT</w:t>
      </w:r>
      <w:r w:rsidRPr="003839FB">
        <w:rPr>
          <w:rFonts w:ascii="Arial Narrow" w:hAnsi="Arial Narrow"/>
        </w:rPr>
        <w:tab/>
      </w:r>
      <w:r w:rsidRPr="003839FB">
        <w:rPr>
          <w:rFonts w:ascii="Arial Narrow" w:hAnsi="Arial Narrow"/>
        </w:rPr>
        <w:tab/>
      </w:r>
      <w:r w:rsidRPr="003839FB">
        <w:rPr>
          <w:rFonts w:ascii="Arial Narrow" w:hAnsi="Arial Narrow"/>
        </w:rPr>
        <w:tab/>
      </w:r>
      <w:r w:rsidRPr="003839FB">
        <w:rPr>
          <w:rFonts w:ascii="Arial Narrow" w:hAnsi="Arial Narrow"/>
        </w:rPr>
        <w:tab/>
        <w:t>Somali National Union of Teachers</w:t>
      </w:r>
    </w:p>
    <w:p w14:paraId="4DEE5124" w14:textId="77777777" w:rsidR="00BA2791" w:rsidRPr="003839FB" w:rsidRDefault="00BA2791" w:rsidP="009337C8">
      <w:pPr>
        <w:spacing w:line="480" w:lineRule="auto"/>
        <w:jc w:val="both"/>
        <w:rPr>
          <w:rFonts w:ascii="Arial Narrow" w:hAnsi="Arial Narrow"/>
        </w:rPr>
      </w:pPr>
    </w:p>
    <w:p w14:paraId="209ECC0C" w14:textId="0706A7C1" w:rsidR="009337C8" w:rsidRPr="003839FB" w:rsidRDefault="009337C8" w:rsidP="009337C8">
      <w:pPr>
        <w:spacing w:line="480" w:lineRule="auto"/>
        <w:jc w:val="both"/>
        <w:rPr>
          <w:rFonts w:ascii="Arial Narrow" w:hAnsi="Arial Narrow"/>
        </w:rPr>
      </w:pPr>
    </w:p>
    <w:p w14:paraId="255E3DDA" w14:textId="2B77AA84" w:rsidR="009337C8" w:rsidRPr="003839FB" w:rsidRDefault="009337C8" w:rsidP="00F55FD9">
      <w:pPr>
        <w:jc w:val="both"/>
        <w:rPr>
          <w:rFonts w:ascii="Arial Narrow" w:hAnsi="Arial Narrow"/>
        </w:rPr>
      </w:pPr>
    </w:p>
    <w:p w14:paraId="28D54705" w14:textId="19126615" w:rsidR="009337C8" w:rsidRPr="003839FB" w:rsidRDefault="009337C8" w:rsidP="00F55FD9">
      <w:pPr>
        <w:jc w:val="both"/>
        <w:rPr>
          <w:rFonts w:ascii="Arial Narrow" w:hAnsi="Arial Narrow"/>
        </w:rPr>
      </w:pPr>
    </w:p>
    <w:p w14:paraId="71E2F03E" w14:textId="2A2778B4" w:rsidR="009337C8" w:rsidRPr="003839FB" w:rsidRDefault="009337C8" w:rsidP="00F55FD9">
      <w:pPr>
        <w:jc w:val="both"/>
        <w:rPr>
          <w:rFonts w:ascii="Arial Narrow" w:hAnsi="Arial Narrow"/>
        </w:rPr>
      </w:pPr>
    </w:p>
    <w:p w14:paraId="474E66BC" w14:textId="25C80FDE" w:rsidR="009337C8" w:rsidRPr="003839FB" w:rsidRDefault="009337C8" w:rsidP="00F55FD9">
      <w:pPr>
        <w:jc w:val="both"/>
        <w:rPr>
          <w:rFonts w:ascii="Arial Narrow" w:hAnsi="Arial Narrow"/>
        </w:rPr>
      </w:pPr>
    </w:p>
    <w:p w14:paraId="07157BC3" w14:textId="5E399F96" w:rsidR="009337C8" w:rsidRPr="003839FB" w:rsidRDefault="009337C8" w:rsidP="00F55FD9">
      <w:pPr>
        <w:jc w:val="both"/>
        <w:rPr>
          <w:rFonts w:ascii="Arial Narrow" w:hAnsi="Arial Narrow"/>
        </w:rPr>
      </w:pPr>
    </w:p>
    <w:p w14:paraId="63AC1CB9" w14:textId="5CD6E03D" w:rsidR="009337C8" w:rsidRPr="003839FB" w:rsidRDefault="009337C8" w:rsidP="00F55FD9">
      <w:pPr>
        <w:jc w:val="both"/>
        <w:rPr>
          <w:rFonts w:ascii="Arial Narrow" w:hAnsi="Arial Narrow"/>
        </w:rPr>
      </w:pPr>
    </w:p>
    <w:p w14:paraId="3A6567BE" w14:textId="5F49A6DC" w:rsidR="009337C8" w:rsidRPr="003839FB" w:rsidRDefault="009337C8" w:rsidP="00F55FD9">
      <w:pPr>
        <w:jc w:val="both"/>
        <w:rPr>
          <w:rFonts w:ascii="Arial Narrow" w:hAnsi="Arial Narrow"/>
        </w:rPr>
      </w:pPr>
    </w:p>
    <w:p w14:paraId="279320A9" w14:textId="5258CBF5" w:rsidR="009337C8" w:rsidRPr="003839FB" w:rsidRDefault="009337C8" w:rsidP="00F55FD9">
      <w:pPr>
        <w:jc w:val="both"/>
        <w:rPr>
          <w:rFonts w:ascii="Arial Narrow" w:hAnsi="Arial Narrow"/>
        </w:rPr>
      </w:pPr>
    </w:p>
    <w:p w14:paraId="33956AAB" w14:textId="0629F4D9" w:rsidR="009337C8" w:rsidRPr="003839FB" w:rsidRDefault="009337C8" w:rsidP="00F55FD9">
      <w:pPr>
        <w:jc w:val="both"/>
        <w:rPr>
          <w:rFonts w:ascii="Arial Narrow" w:hAnsi="Arial Narrow"/>
        </w:rPr>
      </w:pPr>
    </w:p>
    <w:p w14:paraId="12A2CA54" w14:textId="0A38B36A" w:rsidR="009337C8" w:rsidRPr="003839FB" w:rsidRDefault="009337C8" w:rsidP="00F55FD9">
      <w:pPr>
        <w:jc w:val="both"/>
        <w:rPr>
          <w:rFonts w:ascii="Arial Narrow" w:hAnsi="Arial Narrow"/>
        </w:rPr>
      </w:pPr>
    </w:p>
    <w:p w14:paraId="3C479424" w14:textId="210B107B" w:rsidR="009337C8" w:rsidRPr="003839FB" w:rsidRDefault="009337C8" w:rsidP="00F55FD9">
      <w:pPr>
        <w:jc w:val="both"/>
        <w:rPr>
          <w:rFonts w:ascii="Arial Narrow" w:hAnsi="Arial Narrow"/>
        </w:rPr>
      </w:pPr>
    </w:p>
    <w:p w14:paraId="40840BA3" w14:textId="24BF3499" w:rsidR="009337C8" w:rsidRPr="003839FB" w:rsidRDefault="009337C8" w:rsidP="00F55FD9">
      <w:pPr>
        <w:jc w:val="both"/>
        <w:rPr>
          <w:rFonts w:ascii="Arial Narrow" w:hAnsi="Arial Narrow"/>
        </w:rPr>
      </w:pPr>
    </w:p>
    <w:p w14:paraId="565196E4" w14:textId="13168358" w:rsidR="009337C8" w:rsidRPr="003839FB" w:rsidRDefault="009337C8" w:rsidP="00F55FD9">
      <w:pPr>
        <w:jc w:val="both"/>
        <w:rPr>
          <w:rFonts w:ascii="Arial Narrow" w:hAnsi="Arial Narrow"/>
        </w:rPr>
      </w:pPr>
    </w:p>
    <w:p w14:paraId="61B98AA1" w14:textId="26081D27" w:rsidR="009337C8" w:rsidRPr="003839FB" w:rsidRDefault="009337C8" w:rsidP="00F55FD9">
      <w:pPr>
        <w:jc w:val="both"/>
        <w:rPr>
          <w:rFonts w:ascii="Arial Narrow" w:hAnsi="Arial Narrow"/>
        </w:rPr>
      </w:pPr>
    </w:p>
    <w:p w14:paraId="205332C4" w14:textId="32CF5BA0" w:rsidR="009337C8" w:rsidRPr="003839FB" w:rsidRDefault="009337C8" w:rsidP="00F55FD9">
      <w:pPr>
        <w:jc w:val="both"/>
        <w:rPr>
          <w:rFonts w:ascii="Arial Narrow" w:hAnsi="Arial Narrow"/>
        </w:rPr>
      </w:pPr>
    </w:p>
    <w:p w14:paraId="57FADB78" w14:textId="4DC27C56" w:rsidR="009337C8" w:rsidRPr="003839FB" w:rsidRDefault="009337C8" w:rsidP="00F55FD9">
      <w:pPr>
        <w:jc w:val="both"/>
        <w:rPr>
          <w:rFonts w:ascii="Arial Narrow" w:hAnsi="Arial Narrow"/>
        </w:rPr>
      </w:pPr>
    </w:p>
    <w:p w14:paraId="3928BEBE" w14:textId="6B2A4E25" w:rsidR="009337C8" w:rsidRPr="003839FB" w:rsidRDefault="009337C8" w:rsidP="00F55FD9">
      <w:pPr>
        <w:jc w:val="both"/>
        <w:rPr>
          <w:rFonts w:ascii="Arial Narrow" w:hAnsi="Arial Narrow"/>
        </w:rPr>
      </w:pPr>
    </w:p>
    <w:p w14:paraId="5104DA73" w14:textId="423D551B" w:rsidR="009337C8" w:rsidRPr="003839FB" w:rsidRDefault="009337C8" w:rsidP="00F55FD9">
      <w:pPr>
        <w:jc w:val="both"/>
        <w:rPr>
          <w:rFonts w:ascii="Arial Narrow" w:hAnsi="Arial Narrow"/>
        </w:rPr>
      </w:pPr>
    </w:p>
    <w:p w14:paraId="45F6B2CB" w14:textId="2435E240" w:rsidR="009337C8" w:rsidRPr="003839FB" w:rsidRDefault="009337C8" w:rsidP="00F55FD9">
      <w:pPr>
        <w:jc w:val="both"/>
        <w:rPr>
          <w:rFonts w:ascii="Arial Narrow" w:hAnsi="Arial Narrow"/>
        </w:rPr>
      </w:pPr>
    </w:p>
    <w:p w14:paraId="4235762F" w14:textId="1803C71D" w:rsidR="009337C8" w:rsidRPr="003839FB" w:rsidRDefault="009337C8" w:rsidP="00F55FD9">
      <w:pPr>
        <w:jc w:val="both"/>
        <w:rPr>
          <w:rFonts w:ascii="Arial Narrow" w:hAnsi="Arial Narrow"/>
        </w:rPr>
      </w:pPr>
    </w:p>
    <w:p w14:paraId="63FA556F" w14:textId="15AC827B" w:rsidR="009337C8" w:rsidRPr="003839FB" w:rsidRDefault="009337C8" w:rsidP="00F55FD9">
      <w:pPr>
        <w:jc w:val="both"/>
        <w:rPr>
          <w:rFonts w:ascii="Arial Narrow" w:hAnsi="Arial Narrow"/>
        </w:rPr>
      </w:pPr>
    </w:p>
    <w:p w14:paraId="16166587" w14:textId="7441B266" w:rsidR="009337C8" w:rsidRPr="003839FB" w:rsidRDefault="009337C8" w:rsidP="00F55FD9">
      <w:pPr>
        <w:jc w:val="both"/>
        <w:rPr>
          <w:rFonts w:ascii="Arial Narrow" w:hAnsi="Arial Narrow"/>
        </w:rPr>
      </w:pPr>
    </w:p>
    <w:p w14:paraId="1765E267" w14:textId="3AAB39E6" w:rsidR="009337C8" w:rsidRPr="003839FB" w:rsidRDefault="009337C8" w:rsidP="00F55FD9">
      <w:pPr>
        <w:jc w:val="both"/>
        <w:rPr>
          <w:rFonts w:ascii="Arial Narrow" w:hAnsi="Arial Narrow"/>
        </w:rPr>
      </w:pPr>
    </w:p>
    <w:p w14:paraId="55D8F409" w14:textId="7F16E20B" w:rsidR="009337C8" w:rsidRPr="003839FB" w:rsidRDefault="009337C8" w:rsidP="00F55FD9">
      <w:pPr>
        <w:jc w:val="both"/>
        <w:rPr>
          <w:rFonts w:ascii="Arial Narrow" w:hAnsi="Arial Narrow"/>
        </w:rPr>
      </w:pPr>
    </w:p>
    <w:p w14:paraId="2BEACBF7" w14:textId="699F81E5" w:rsidR="009337C8" w:rsidRPr="003839FB" w:rsidRDefault="009337C8" w:rsidP="00F55FD9">
      <w:pPr>
        <w:jc w:val="both"/>
        <w:rPr>
          <w:rFonts w:ascii="Arial Narrow" w:hAnsi="Arial Narrow"/>
        </w:rPr>
      </w:pPr>
    </w:p>
    <w:p w14:paraId="27470CC1" w14:textId="6BC1046E" w:rsidR="009337C8" w:rsidRPr="003839FB" w:rsidRDefault="009337C8" w:rsidP="00F55FD9">
      <w:pPr>
        <w:jc w:val="both"/>
        <w:rPr>
          <w:rFonts w:ascii="Arial Narrow" w:hAnsi="Arial Narrow"/>
        </w:rPr>
      </w:pPr>
    </w:p>
    <w:p w14:paraId="2AA725B8" w14:textId="5036B750" w:rsidR="003A5024" w:rsidRDefault="00FB213B" w:rsidP="003A5024">
      <w:pPr>
        <w:pStyle w:val="Heading1"/>
        <w:rPr>
          <w:rFonts w:ascii="Arial Narrow" w:hAnsi="Arial Narrow"/>
        </w:rPr>
      </w:pPr>
      <w:bookmarkStart w:id="11" w:name="_Toc187759593"/>
      <w:r w:rsidRPr="003839FB">
        <w:rPr>
          <w:rFonts w:ascii="Arial Narrow" w:hAnsi="Arial Narrow"/>
        </w:rPr>
        <w:lastRenderedPageBreak/>
        <w:t>Executive Summery</w:t>
      </w:r>
      <w:bookmarkEnd w:id="11"/>
    </w:p>
    <w:p w14:paraId="5E5AD6F2" w14:textId="57030A18" w:rsidR="00B841F2" w:rsidRPr="003839FB" w:rsidRDefault="00B841F2" w:rsidP="00B841F2">
      <w:pPr>
        <w:jc w:val="both"/>
        <w:rPr>
          <w:rFonts w:ascii="Arial Narrow" w:hAnsi="Arial Narrow"/>
        </w:rPr>
      </w:pPr>
      <w:r w:rsidRPr="003839FB">
        <w:rPr>
          <w:rFonts w:ascii="Arial Narrow" w:hAnsi="Arial Narrow"/>
        </w:rPr>
        <w:t xml:space="preserve">This assessment provides a comprehensive evaluation of the integration of gender-responsive and inclusive practices into school planning and teaching programs within the </w:t>
      </w:r>
      <w:proofErr w:type="spellStart"/>
      <w:r w:rsidRPr="003839FB">
        <w:rPr>
          <w:rFonts w:ascii="Arial Narrow" w:hAnsi="Arial Narrow"/>
        </w:rPr>
        <w:t>Banadir</w:t>
      </w:r>
      <w:proofErr w:type="spellEnd"/>
      <w:r w:rsidRPr="003839FB">
        <w:rPr>
          <w:rFonts w:ascii="Arial Narrow" w:hAnsi="Arial Narrow"/>
        </w:rPr>
        <w:t xml:space="preserve"> region. The study involved 60 participants, including 20 administrators and 40 teachers from both public and private schools and utilized a mixed-methods approach that included surveys, two focus group discussions (FGDs), and five key informant interviews (KIIs). The findings reveal significant progress in adopting gender-responsive policies but also highlight persistent gaps in implementation, resource availability, and training effectiveness.</w:t>
      </w:r>
    </w:p>
    <w:p w14:paraId="5DF4F5D4" w14:textId="77777777" w:rsidR="00B841F2" w:rsidRPr="003839FB" w:rsidRDefault="00B841F2" w:rsidP="00B841F2">
      <w:pPr>
        <w:jc w:val="both"/>
        <w:rPr>
          <w:rFonts w:ascii="Arial Narrow" w:hAnsi="Arial Narrow"/>
          <w:sz w:val="16"/>
        </w:rPr>
      </w:pPr>
    </w:p>
    <w:p w14:paraId="66FB36B0" w14:textId="77777777" w:rsidR="00E61C99" w:rsidRDefault="00E61C99" w:rsidP="00B841F2">
      <w:pPr>
        <w:jc w:val="both"/>
        <w:rPr>
          <w:rFonts w:ascii="Arial Narrow" w:hAnsi="Arial Narrow"/>
        </w:rPr>
        <w:sectPr w:rsidR="00E61C99" w:rsidSect="005809B4">
          <w:headerReference w:type="default" r:id="rId18"/>
          <w:footerReference w:type="default" r:id="rId19"/>
          <w:headerReference w:type="first" r:id="rId20"/>
          <w:pgSz w:w="12240" w:h="15840"/>
          <w:pgMar w:top="1440" w:right="1440" w:bottom="1440" w:left="1440" w:header="720" w:footer="720" w:gutter="0"/>
          <w:pgNumType w:start="1"/>
          <w:cols w:space="720"/>
          <w:titlePg/>
          <w:docGrid w:linePitch="360"/>
        </w:sectPr>
      </w:pPr>
    </w:p>
    <w:p w14:paraId="19879FC8" w14:textId="3061B1BE" w:rsidR="00B841F2" w:rsidRPr="003839FB" w:rsidRDefault="00B841F2" w:rsidP="00B841F2">
      <w:pPr>
        <w:jc w:val="both"/>
        <w:rPr>
          <w:rFonts w:ascii="Arial Narrow" w:hAnsi="Arial Narrow"/>
        </w:rPr>
      </w:pPr>
      <w:r w:rsidRPr="003839FB">
        <w:rPr>
          <w:rFonts w:ascii="Arial Narrow" w:hAnsi="Arial Narrow"/>
        </w:rPr>
        <w:t>The representation of women in both administrative and teaching roles remains limited, with 80% of school administrators and 72% of teachers being male. This imbalance points to the underrepresentation of women in key decision-making and instructional roles, which may hinder efforts to address gender-specific needs effectively. While 80% of schools reported having formal gender-responsive policies, only 40% conduct annual reviews, and 10% have never reviewed their policies, indicating a lack of consistent evaluation. Governance structures to oversee gender initiatives were present in only 30% of schools, reflecting a significant gap in accountability and institutional support.</w:t>
      </w:r>
    </w:p>
    <w:p w14:paraId="0309865D" w14:textId="77777777" w:rsidR="00B841F2" w:rsidRPr="003839FB" w:rsidRDefault="00B841F2" w:rsidP="00B841F2">
      <w:pPr>
        <w:jc w:val="both"/>
        <w:rPr>
          <w:rFonts w:ascii="Arial Narrow" w:hAnsi="Arial Narrow"/>
          <w:sz w:val="16"/>
        </w:rPr>
      </w:pPr>
    </w:p>
    <w:p w14:paraId="1F7454EF" w14:textId="77777777" w:rsidR="00B841F2" w:rsidRPr="003839FB" w:rsidRDefault="00B841F2" w:rsidP="00B841F2">
      <w:pPr>
        <w:jc w:val="both"/>
        <w:rPr>
          <w:rFonts w:ascii="Arial Narrow" w:hAnsi="Arial Narrow"/>
        </w:rPr>
      </w:pPr>
      <w:r w:rsidRPr="003839FB">
        <w:rPr>
          <w:rFonts w:ascii="Arial Narrow" w:hAnsi="Arial Narrow"/>
        </w:rPr>
        <w:t xml:space="preserve">Training opportunities were available in 85% of schools, primarily through workshops, but their frequency was low, with 70% of schools conducting just 1-2 sessions annually. Alarmingly, 42% of teachers reported having no access to training on gender-responsive teaching. Among those trained, 32.5% rated the sessions as effective, but the limited reach of these programs underscores the </w:t>
      </w:r>
      <w:r w:rsidRPr="003839FB">
        <w:rPr>
          <w:rFonts w:ascii="Arial Narrow" w:hAnsi="Arial Narrow"/>
        </w:rPr>
        <w:t>need for more comprehensive capacity-building efforts. Resources for gender-responsive teaching were also inconsistent, with 20% of schools reporting that these were inaccessible. While mentorship programs were present in 80% of schools, engagement with parents and community members in gender equity efforts was lacking in 35% of schools, limiting the broader impact of these initiatives.</w:t>
      </w:r>
    </w:p>
    <w:p w14:paraId="4CEB22AD" w14:textId="77777777" w:rsidR="00B841F2" w:rsidRPr="003839FB" w:rsidRDefault="00B841F2" w:rsidP="00B841F2">
      <w:pPr>
        <w:jc w:val="both"/>
        <w:rPr>
          <w:rFonts w:ascii="Arial Narrow" w:hAnsi="Arial Narrow"/>
          <w:sz w:val="18"/>
        </w:rPr>
      </w:pPr>
    </w:p>
    <w:p w14:paraId="739E2D1F" w14:textId="77777777" w:rsidR="00B841F2" w:rsidRPr="003839FB" w:rsidRDefault="00B841F2" w:rsidP="00B841F2">
      <w:pPr>
        <w:jc w:val="both"/>
        <w:rPr>
          <w:rFonts w:ascii="Arial Narrow" w:hAnsi="Arial Narrow"/>
        </w:rPr>
      </w:pPr>
      <w:r w:rsidRPr="003839FB">
        <w:rPr>
          <w:rFonts w:ascii="Arial Narrow" w:hAnsi="Arial Narrow"/>
        </w:rPr>
        <w:t>The adoption of gender-responsive teaching practices was mixed, with 40% of teachers consistently applying such strategies but 7.5% rarely or never doing so. Teaching materials were often rated as "neutral" in terms of gender inclusivity, suggesting that many resources fail to adequately represent diverse gender perspectives. Furthermore, 65% of teachers had not adapted their methods to address gender-specific needs, despite 35% actively working to implement inclusive practices. Classroom norms promoting inclusivity were established in 62.5% of cases, but the remaining 37.5% lacked structured approaches, perpetuating potential biases.</w:t>
      </w:r>
    </w:p>
    <w:p w14:paraId="4E6DED21" w14:textId="77777777" w:rsidR="00E61C99" w:rsidRDefault="00E61C99" w:rsidP="00B841F2">
      <w:pPr>
        <w:jc w:val="both"/>
        <w:rPr>
          <w:rFonts w:ascii="Arial Narrow" w:hAnsi="Arial Narrow"/>
          <w:sz w:val="14"/>
        </w:rPr>
        <w:sectPr w:rsidR="00E61C99" w:rsidSect="00E61C99">
          <w:type w:val="continuous"/>
          <w:pgSz w:w="12240" w:h="15840"/>
          <w:pgMar w:top="1440" w:right="1440" w:bottom="1440" w:left="1440" w:header="720" w:footer="720" w:gutter="0"/>
          <w:pgNumType w:start="1"/>
          <w:cols w:num="2" w:sep="1" w:space="454"/>
          <w:titlePg/>
          <w:docGrid w:linePitch="360"/>
        </w:sectPr>
      </w:pPr>
    </w:p>
    <w:p w14:paraId="1635FC25" w14:textId="77777777" w:rsidR="00B841F2" w:rsidRPr="003839FB" w:rsidRDefault="00B841F2" w:rsidP="00B841F2">
      <w:pPr>
        <w:jc w:val="both"/>
        <w:rPr>
          <w:rFonts w:ascii="Arial Narrow" w:hAnsi="Arial Narrow"/>
          <w:sz w:val="14"/>
        </w:rPr>
      </w:pPr>
    </w:p>
    <w:p w14:paraId="32B8B49B" w14:textId="393C0FCB" w:rsidR="00FB213B" w:rsidRPr="003839FB" w:rsidRDefault="00B841F2" w:rsidP="003A5024">
      <w:pPr>
        <w:jc w:val="both"/>
        <w:rPr>
          <w:rFonts w:ascii="Arial Narrow" w:hAnsi="Arial Narrow"/>
        </w:rPr>
      </w:pPr>
      <w:r w:rsidRPr="003839FB">
        <w:rPr>
          <w:rFonts w:ascii="Arial Narrow" w:hAnsi="Arial Narrow"/>
        </w:rPr>
        <w:t>Curriculum inclusivity emerged as a significant area of concern. While 32.5% of teachers considered the curriculum somewhat inclusive, 35% felt it did not meet the needs of all genders, citing insufficient representation and a lack of gender-sensitive materials. These gaps highlight the need for curriculum reforms to ensure that diverse gender perspectives are integrated meaningfully into educational content.</w:t>
      </w:r>
      <w:r w:rsidR="003A5024">
        <w:rPr>
          <w:rFonts w:ascii="Arial Narrow" w:hAnsi="Arial Narrow"/>
        </w:rPr>
        <w:t xml:space="preserve"> </w:t>
      </w:r>
      <w:r w:rsidRPr="003839FB">
        <w:rPr>
          <w:rFonts w:ascii="Arial Narrow" w:hAnsi="Arial Narrow"/>
        </w:rPr>
        <w:t>Cultural attitudes were identified as the most significant barrier to implementing gender-responsive practices, cited by 50% of respondents, followed by resource constraints (45%), insufficient training (30%), and resistance from staff (20%). Additionally, 15% of respondents reported occasional incidents of gender discrimination, while 5% cited frequent occurrences. Monitoring and evaluation systems were generally effective, with 80% of schools rating their practices positively. However, only 5% used audits, indicating limited rigor in evaluating gender equity initiatives.</w:t>
      </w:r>
      <w:r w:rsidR="003A5024">
        <w:rPr>
          <w:rFonts w:ascii="Arial Narrow" w:hAnsi="Arial Narrow"/>
        </w:rPr>
        <w:t xml:space="preserve"> </w:t>
      </w:r>
      <w:r w:rsidRPr="003839FB">
        <w:rPr>
          <w:rFonts w:ascii="Arial Narrow" w:hAnsi="Arial Narrow"/>
        </w:rPr>
        <w:t>These findings underscore the progress made by schools in adopting gender-responsive practices but also highlight critical areas for improvement. Addressing cultural barriers, increasing training frequency and accessibility, enhancing governance structures, and revising curricula to reflect diverse gender perspectives will be essential for creating truly inclusive learning environments. By implementing these changes, schools can foster equity and empower all students to achieve their potential.</w:t>
      </w:r>
    </w:p>
    <w:p w14:paraId="0539A11C" w14:textId="23B21DDF" w:rsidR="00FB213B" w:rsidRPr="003839FB" w:rsidRDefault="00E61C99" w:rsidP="00E61C99">
      <w:pPr>
        <w:pStyle w:val="ListParagraph"/>
        <w:ind w:left="0"/>
        <w:jc w:val="both"/>
        <w:rPr>
          <w:rFonts w:ascii="Arial Narrow" w:hAnsi="Arial Narrow"/>
        </w:rPr>
      </w:pPr>
      <w:r>
        <w:rPr>
          <w:rFonts w:ascii="Arial Narrow" w:hAnsi="Arial Narrow"/>
        </w:rPr>
        <w:lastRenderedPageBreak/>
        <w:t>In conclusion, t</w:t>
      </w:r>
      <w:r w:rsidR="007D212D" w:rsidRPr="003839FB">
        <w:rPr>
          <w:rFonts w:ascii="Arial Narrow" w:hAnsi="Arial Narrow"/>
        </w:rPr>
        <w:t xml:space="preserve">his assessment reveals significant strides and critical gaps in the integration of gender-responsive and inclusive practices within school planning and teaching programs in the </w:t>
      </w:r>
      <w:proofErr w:type="spellStart"/>
      <w:r w:rsidR="007D212D" w:rsidRPr="003839FB">
        <w:rPr>
          <w:rFonts w:ascii="Arial Narrow" w:hAnsi="Arial Narrow"/>
        </w:rPr>
        <w:t>Banadir</w:t>
      </w:r>
      <w:proofErr w:type="spellEnd"/>
      <w:r w:rsidR="007D212D" w:rsidRPr="003839FB">
        <w:rPr>
          <w:rFonts w:ascii="Arial Narrow" w:hAnsi="Arial Narrow"/>
        </w:rPr>
        <w:t xml:space="preserve"> region. While many schools have taken steps to incorporate gender equity into their operations through policies and training, the depth of implementation and sustainability of these initiatives remain uneven. The findings underscore the importance of addressing structural, cultural, and resource-based barriers to ensure that all students, regardless of gender, have equitable access to quality education and supportive learning environments.</w:t>
      </w:r>
      <w:r>
        <w:rPr>
          <w:rFonts w:ascii="Arial Narrow" w:hAnsi="Arial Narrow"/>
        </w:rPr>
        <w:t xml:space="preserve"> </w:t>
      </w:r>
      <w:r w:rsidR="007D212D" w:rsidRPr="003839FB">
        <w:rPr>
          <w:rFonts w:ascii="Arial Narrow" w:hAnsi="Arial Narrow"/>
        </w:rPr>
        <w:t>Key challenges, such as cultural attitudes, resource constraints, and limited capacity-building efforts, continue to hinder progress. Schools with formal gender-responsive policies often lack the governance structures or regular evaluation mechanisms necessary to implement these policies effectively. The underrepresentation of women in both teaching and administrative roles further exacerbates the difficulty of creating truly inclusive environments. Moreover, while some teachers and administrators demonstrate a commitment to inclusive practices, their efforts are frequently constrained by a lack of training, resources, and institutional support.</w:t>
      </w:r>
      <w:r>
        <w:rPr>
          <w:rFonts w:ascii="Arial Narrow" w:hAnsi="Arial Narrow"/>
        </w:rPr>
        <w:t xml:space="preserve"> </w:t>
      </w:r>
      <w:r w:rsidR="007D212D" w:rsidRPr="003839FB">
        <w:rPr>
          <w:rFonts w:ascii="Arial Narrow" w:hAnsi="Arial Narrow"/>
        </w:rPr>
        <w:t>The findings highlight the necessity of an integrated approach to address the gaps and challenges identified. This strategy should encompass several key components: enhancing governance and accountability within educational systems, expanding training opportunities for educators, and ensuring the allocation of adequate resources. Additionally, revising curricula to reflect diverse perspectives is essential, as is fostering cultural shifts through active community engagement.</w:t>
      </w:r>
    </w:p>
    <w:p w14:paraId="36D9522F" w14:textId="77777777" w:rsidR="00FB213B" w:rsidRDefault="00FB213B" w:rsidP="00F55FD9">
      <w:pPr>
        <w:jc w:val="both"/>
        <w:rPr>
          <w:rFonts w:ascii="Arial Narrow" w:hAnsi="Arial Narrow"/>
        </w:rPr>
      </w:pPr>
    </w:p>
    <w:p w14:paraId="13698C85" w14:textId="7DD22E09" w:rsidR="00E61C99" w:rsidRPr="00E61C99" w:rsidRDefault="00E61C99" w:rsidP="00E61C99">
      <w:pPr>
        <w:spacing w:line="276" w:lineRule="auto"/>
        <w:jc w:val="both"/>
        <w:rPr>
          <w:rFonts w:ascii="Arial Narrow" w:hAnsi="Arial Narrow"/>
        </w:rPr>
      </w:pPr>
      <w:r>
        <w:rPr>
          <w:rFonts w:ascii="Arial Narrow" w:hAnsi="Arial Narrow"/>
        </w:rPr>
        <w:t>This study is recommending to:</w:t>
      </w:r>
    </w:p>
    <w:p w14:paraId="4DEC7A8A" w14:textId="77777777" w:rsidR="003A5024" w:rsidRDefault="003A5024" w:rsidP="00E61C99">
      <w:pPr>
        <w:pStyle w:val="ListParagraph"/>
        <w:numPr>
          <w:ilvl w:val="0"/>
          <w:numId w:val="28"/>
        </w:numPr>
        <w:jc w:val="both"/>
        <w:rPr>
          <w:rFonts w:ascii="Arial Narrow" w:hAnsi="Arial Narrow"/>
        </w:rPr>
        <w:sectPr w:rsidR="003A5024" w:rsidSect="00E61C99">
          <w:type w:val="continuous"/>
          <w:pgSz w:w="12240" w:h="15840"/>
          <w:pgMar w:top="1440" w:right="1440" w:bottom="1440" w:left="1440" w:header="720" w:footer="720" w:gutter="0"/>
          <w:pgNumType w:start="1"/>
          <w:cols w:space="720"/>
          <w:titlePg/>
          <w:docGrid w:linePitch="360"/>
        </w:sectPr>
      </w:pPr>
    </w:p>
    <w:p w14:paraId="0BDEE4F6" w14:textId="1C877393"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Establish Robust Governance Structures: Ensure that all schools set up governance committees or task forces dedicated to overseeing gender-responsive and inclusive education initiatives.</w:t>
      </w:r>
    </w:p>
    <w:p w14:paraId="010276AE" w14:textId="77777777"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Implement Comprehensive Policy Reviews: Develop and enforce policies that promote gender equity within schools, ensuring that there are clear guidelines and accountability mechanisms in place for addressing gender-related issues.</w:t>
      </w:r>
    </w:p>
    <w:p w14:paraId="568FA55C" w14:textId="77777777"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Incorporate Diverse Gender Perspectives: Ensure that curricula include diverse perspectives and address gender issues, promoting materials that reflect the experiences of all genders and encourage critical discussions around gender roles.</w:t>
      </w:r>
    </w:p>
    <w:p w14:paraId="5FC7A472" w14:textId="77777777"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Advocate for Legislative Support: Work with local and national education authorities to endorse and enforce policies that mandate gender-responsive practices in schools, including equal representation in leadership roles.</w:t>
      </w:r>
    </w:p>
    <w:p w14:paraId="08FC8F8C" w14:textId="77777777"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Expand Training Opportunities: Organize regular, intensive training programs for both teachers and administrators on gender-</w:t>
      </w:r>
      <w:r w:rsidRPr="003839FB">
        <w:rPr>
          <w:rFonts w:ascii="Arial Narrow" w:hAnsi="Arial Narrow"/>
        </w:rPr>
        <w:t>responsive teaching strategies, unconscious bias, and equity-focused leadership.</w:t>
      </w:r>
    </w:p>
    <w:p w14:paraId="5C1B9113" w14:textId="77777777"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Foster Peer Learning and Mentorship: Establish mentorship programs where experienced teachers guide new staff in adopting gender-responsive methods.</w:t>
      </w:r>
    </w:p>
    <w:p w14:paraId="28996DFB" w14:textId="77777777"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Increase Funding for Gender-Inclusive Initiatives: Advocate for additional funding from government, NGOs, and private donors to support gender-responsive infrastructure, such as separate washrooms for boys and girls.</w:t>
      </w:r>
    </w:p>
    <w:p w14:paraId="211CF520" w14:textId="77777777"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Strengthen Community Resource Engagement: Develop workshops and informational materials for parents and community members to promote awareness of gender equity in education.</w:t>
      </w:r>
    </w:p>
    <w:p w14:paraId="6EF49647" w14:textId="77777777"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Conduct Awareness Campaigns: Organize community-wide campaigns to challenge cultural norms and stereotypes that hinder gender equity in education.</w:t>
      </w:r>
    </w:p>
    <w:p w14:paraId="383610D6" w14:textId="77777777" w:rsidR="00E61C99" w:rsidRPr="003839FB" w:rsidRDefault="00E61C99" w:rsidP="00E61C99">
      <w:pPr>
        <w:pStyle w:val="ListParagraph"/>
        <w:numPr>
          <w:ilvl w:val="0"/>
          <w:numId w:val="28"/>
        </w:numPr>
        <w:jc w:val="both"/>
        <w:rPr>
          <w:rFonts w:ascii="Arial Narrow" w:hAnsi="Arial Narrow"/>
        </w:rPr>
      </w:pPr>
      <w:r w:rsidRPr="003839FB">
        <w:rPr>
          <w:rFonts w:ascii="Arial Narrow" w:hAnsi="Arial Narrow"/>
        </w:rPr>
        <w:t>Incorporate Student Feedback: Create anonymous feedback mechanisms for students to share their experiences and perspectives on gender equity in the classroom.</w:t>
      </w:r>
    </w:p>
    <w:p w14:paraId="0425DDF2" w14:textId="2811A43C" w:rsidR="003A5024" w:rsidRDefault="00E61C99" w:rsidP="00E61C99">
      <w:pPr>
        <w:pStyle w:val="ListParagraph"/>
        <w:numPr>
          <w:ilvl w:val="0"/>
          <w:numId w:val="28"/>
        </w:numPr>
        <w:jc w:val="both"/>
        <w:rPr>
          <w:rFonts w:ascii="Arial Narrow" w:hAnsi="Arial Narrow"/>
        </w:rPr>
        <w:sectPr w:rsidR="003A5024" w:rsidSect="003A5024">
          <w:type w:val="continuous"/>
          <w:pgSz w:w="12240" w:h="15840"/>
          <w:pgMar w:top="1440" w:right="1440" w:bottom="1440" w:left="1440" w:header="720" w:footer="720" w:gutter="0"/>
          <w:pgNumType w:start="1"/>
          <w:cols w:num="2" w:sep="1" w:space="397"/>
          <w:titlePg/>
          <w:docGrid w:linePitch="360"/>
        </w:sectPr>
      </w:pPr>
      <w:r w:rsidRPr="003839FB">
        <w:rPr>
          <w:rFonts w:ascii="Arial Narrow" w:hAnsi="Arial Narrow"/>
        </w:rPr>
        <w:t>Combat Discrimination and Bias: Develop clear policies and reporting mechanisms to address incidents of gender discrimination within schools</w:t>
      </w:r>
      <w:r w:rsidR="003A5024">
        <w:rPr>
          <w:rFonts w:ascii="Arial Narrow" w:hAnsi="Arial Narrow"/>
        </w:rPr>
        <w:t>.</w:t>
      </w:r>
    </w:p>
    <w:p w14:paraId="4CE23DA5" w14:textId="77777777" w:rsidR="00BA2791" w:rsidRPr="003839FB" w:rsidRDefault="00BA2791" w:rsidP="00F55FD9">
      <w:pPr>
        <w:jc w:val="both"/>
        <w:rPr>
          <w:rFonts w:ascii="Arial Narrow" w:hAnsi="Arial Narrow"/>
        </w:rPr>
      </w:pPr>
    </w:p>
    <w:p w14:paraId="05AC7680" w14:textId="1E6D2285" w:rsidR="00FB213B" w:rsidRPr="003839FB" w:rsidRDefault="00FB213B" w:rsidP="00F55FD9">
      <w:pPr>
        <w:pStyle w:val="Heading1"/>
        <w:jc w:val="both"/>
        <w:rPr>
          <w:rFonts w:ascii="Arial Narrow" w:hAnsi="Arial Narrow"/>
        </w:rPr>
      </w:pPr>
      <w:bookmarkStart w:id="12" w:name="_Toc187759594"/>
      <w:r w:rsidRPr="003839FB">
        <w:rPr>
          <w:rFonts w:ascii="Arial Narrow" w:hAnsi="Arial Narrow"/>
        </w:rPr>
        <w:t>1.0 Introduction</w:t>
      </w:r>
      <w:bookmarkEnd w:id="12"/>
      <w:r w:rsidRPr="003839FB">
        <w:rPr>
          <w:rFonts w:ascii="Arial Narrow" w:hAnsi="Arial Narrow"/>
        </w:rPr>
        <w:t xml:space="preserve"> </w:t>
      </w:r>
    </w:p>
    <w:p w14:paraId="7653E58C" w14:textId="77777777" w:rsidR="004960AB" w:rsidRPr="003839FB" w:rsidRDefault="004960AB" w:rsidP="00F55FD9">
      <w:pPr>
        <w:jc w:val="both"/>
        <w:rPr>
          <w:rFonts w:ascii="Arial Narrow" w:eastAsiaTheme="minorHAnsi" w:hAnsi="Arial Narrow" w:cstheme="minorHAnsi"/>
        </w:rPr>
      </w:pPr>
      <w:r w:rsidRPr="003839FB">
        <w:rPr>
          <w:rFonts w:ascii="Arial Narrow" w:eastAsiaTheme="minorHAnsi" w:hAnsi="Arial Narrow" w:cstheme="minorHAnsi"/>
        </w:rPr>
        <w:t>Access to quality education is a foundational pillar for achieving social equity and empowering individuals across different genders. Gender-responsive and inclusive education practices are not just ideals; they are essential components that contribute to an effective learning environment. Understanding how these practices are currently applied in schools provides critical insights into existing gaps and areas for improvement, ultimately leading to better educational outcomes for all students.</w:t>
      </w:r>
    </w:p>
    <w:p w14:paraId="0B9A0FD1" w14:textId="77777777" w:rsidR="004960AB" w:rsidRPr="003839FB" w:rsidRDefault="004960AB" w:rsidP="00F55FD9">
      <w:pPr>
        <w:jc w:val="both"/>
        <w:rPr>
          <w:rFonts w:ascii="Arial Narrow" w:eastAsiaTheme="minorHAnsi" w:hAnsi="Arial Narrow" w:cstheme="minorHAnsi"/>
          <w:sz w:val="12"/>
        </w:rPr>
      </w:pPr>
    </w:p>
    <w:p w14:paraId="305D8464" w14:textId="77777777" w:rsidR="004960AB" w:rsidRPr="003839FB" w:rsidRDefault="004960AB" w:rsidP="00F55FD9">
      <w:pPr>
        <w:jc w:val="both"/>
        <w:rPr>
          <w:rFonts w:ascii="Arial Narrow" w:eastAsiaTheme="minorHAnsi" w:hAnsi="Arial Narrow" w:cstheme="minorHAnsi"/>
        </w:rPr>
      </w:pPr>
      <w:r w:rsidRPr="003839FB">
        <w:rPr>
          <w:rFonts w:ascii="Arial Narrow" w:eastAsiaTheme="minorHAnsi" w:hAnsi="Arial Narrow" w:cstheme="minorHAnsi"/>
        </w:rPr>
        <w:t>In this assessment, we aim to comprehensively evaluate the degree to which gender-responsive and inclusive practices are integrated into school planning and teaching programs. The involvement of key stakeholders—including teacher unions, education umbrellas, and school management—will facilitate a holistic understanding of the current landscape. By identifying challenges and opportunities, we can foster recommendations that create a more equitable and inclusive educational experience for every learner in our schools.</w:t>
      </w:r>
    </w:p>
    <w:p w14:paraId="0ACFECA6" w14:textId="77777777" w:rsidR="00FB213B" w:rsidRPr="003839FB" w:rsidRDefault="00FB213B" w:rsidP="00F55FD9">
      <w:pPr>
        <w:pStyle w:val="NoSpacing"/>
        <w:jc w:val="both"/>
        <w:rPr>
          <w:rFonts w:ascii="Arial Narrow" w:hAnsi="Arial Narrow"/>
        </w:rPr>
      </w:pPr>
    </w:p>
    <w:p w14:paraId="45903419" w14:textId="0CDCFBE2" w:rsidR="004960AB" w:rsidRPr="003839FB" w:rsidRDefault="004960AB" w:rsidP="00F55FD9">
      <w:pPr>
        <w:pStyle w:val="Heading2"/>
        <w:jc w:val="both"/>
        <w:rPr>
          <w:rFonts w:ascii="Arial Narrow" w:hAnsi="Arial Narrow" w:cstheme="minorHAnsi"/>
        </w:rPr>
      </w:pPr>
      <w:bookmarkStart w:id="13" w:name="_Toc184548941"/>
      <w:bookmarkStart w:id="14" w:name="_Toc187759595"/>
      <w:r w:rsidRPr="003839FB">
        <w:rPr>
          <w:rFonts w:ascii="Arial Narrow" w:hAnsi="Arial Narrow" w:cstheme="minorHAnsi"/>
        </w:rPr>
        <w:t>1.1 Background</w:t>
      </w:r>
      <w:bookmarkEnd w:id="13"/>
      <w:bookmarkEnd w:id="14"/>
    </w:p>
    <w:p w14:paraId="482B8D55" w14:textId="77777777" w:rsidR="004960AB" w:rsidRPr="003839FB" w:rsidRDefault="004960AB" w:rsidP="00F55FD9">
      <w:pPr>
        <w:jc w:val="both"/>
        <w:rPr>
          <w:rFonts w:ascii="Arial Narrow" w:hAnsi="Arial Narrow" w:cstheme="minorHAnsi"/>
        </w:rPr>
      </w:pPr>
      <w:r w:rsidRPr="003839FB">
        <w:rPr>
          <w:rFonts w:ascii="Arial Narrow" w:hAnsi="Arial Narrow" w:cstheme="minorHAnsi"/>
        </w:rPr>
        <w:t>Globally, educational systems are increasingly recognizing the importance of gender responsiveness and inclusivity as vital to the holistic development of students. In Somalia, where traditional norms can sometimes hinder equitable access to education, it becomes even more crucial to assess and improve practices that can lead to better outcomes for all genders. The integration of gender perspectives into educational policies and classroom practices is essential for overcoming barriers that may prevent students from realizing their full potential.</w:t>
      </w:r>
    </w:p>
    <w:p w14:paraId="49D9BF15" w14:textId="77777777" w:rsidR="004960AB" w:rsidRPr="003839FB" w:rsidRDefault="004960AB" w:rsidP="00F55FD9">
      <w:pPr>
        <w:jc w:val="both"/>
        <w:rPr>
          <w:rFonts w:ascii="Arial Narrow" w:hAnsi="Arial Narrow" w:cstheme="minorHAnsi"/>
        </w:rPr>
      </w:pPr>
    </w:p>
    <w:p w14:paraId="4184743A" w14:textId="77777777" w:rsidR="004960AB" w:rsidRPr="003839FB" w:rsidRDefault="004960AB" w:rsidP="00F55FD9">
      <w:pPr>
        <w:jc w:val="both"/>
        <w:rPr>
          <w:rFonts w:ascii="Arial Narrow" w:hAnsi="Arial Narrow" w:cstheme="minorHAnsi"/>
        </w:rPr>
      </w:pPr>
      <w:r w:rsidRPr="003839FB">
        <w:rPr>
          <w:rFonts w:ascii="Arial Narrow" w:hAnsi="Arial Narrow" w:cstheme="minorHAnsi"/>
        </w:rPr>
        <w:t>This assessment focuses not only on identifying existing practices but also on understanding the cultural and institutional dynamics that influence the implementation of gender-responsive education. Engaging with key informants, including teacher unions and education umbrellas, allows us to capture a diverse range of perspectives and insights that will inform the creation of actionable strategies. Our goal is to foster an environment where all students, irrespective of their gender, feel valued and supported throughout their educational journey.</w:t>
      </w:r>
    </w:p>
    <w:p w14:paraId="116BA89E" w14:textId="77777777" w:rsidR="004960AB" w:rsidRPr="003839FB" w:rsidRDefault="004960AB" w:rsidP="00F55FD9">
      <w:pPr>
        <w:jc w:val="both"/>
        <w:rPr>
          <w:rFonts w:ascii="Arial Narrow" w:hAnsi="Arial Narrow"/>
          <w:sz w:val="10"/>
        </w:rPr>
      </w:pPr>
    </w:p>
    <w:p w14:paraId="6A307D2D" w14:textId="5C335CB9" w:rsidR="004960AB" w:rsidRPr="003839FB" w:rsidRDefault="004960AB" w:rsidP="00F55FD9">
      <w:pPr>
        <w:pStyle w:val="Heading2"/>
        <w:jc w:val="both"/>
        <w:rPr>
          <w:rFonts w:ascii="Arial Narrow" w:hAnsi="Arial Narrow" w:cstheme="minorHAnsi"/>
        </w:rPr>
      </w:pPr>
      <w:bookmarkStart w:id="15" w:name="_Toc184548942"/>
      <w:bookmarkStart w:id="16" w:name="_Toc187759596"/>
      <w:r w:rsidRPr="003839FB">
        <w:rPr>
          <w:rFonts w:ascii="Arial Narrow" w:hAnsi="Arial Narrow" w:cstheme="minorHAnsi"/>
        </w:rPr>
        <w:t>1.2 Purpose of the Assessment</w:t>
      </w:r>
      <w:bookmarkEnd w:id="15"/>
      <w:bookmarkEnd w:id="16"/>
    </w:p>
    <w:p w14:paraId="613F27FF" w14:textId="77777777" w:rsidR="004960AB" w:rsidRPr="003839FB" w:rsidRDefault="004960AB" w:rsidP="00F55FD9">
      <w:pPr>
        <w:pStyle w:val="ListParagraph"/>
        <w:numPr>
          <w:ilvl w:val="0"/>
          <w:numId w:val="20"/>
        </w:numPr>
        <w:jc w:val="both"/>
        <w:rPr>
          <w:rFonts w:ascii="Arial Narrow" w:hAnsi="Arial Narrow" w:cstheme="minorHAnsi"/>
        </w:rPr>
      </w:pPr>
      <w:r w:rsidRPr="003839FB">
        <w:rPr>
          <w:rFonts w:ascii="Arial Narrow" w:hAnsi="Arial Narrow" w:cstheme="minorHAnsi"/>
        </w:rPr>
        <w:t>Evaluate the current state of gender-responsive and inclusive education practices in schools.</w:t>
      </w:r>
    </w:p>
    <w:p w14:paraId="4EEE5D1E" w14:textId="77777777" w:rsidR="004960AB" w:rsidRPr="003839FB" w:rsidRDefault="004960AB" w:rsidP="00F55FD9">
      <w:pPr>
        <w:pStyle w:val="ListParagraph"/>
        <w:numPr>
          <w:ilvl w:val="0"/>
          <w:numId w:val="20"/>
        </w:numPr>
        <w:jc w:val="both"/>
        <w:rPr>
          <w:rFonts w:ascii="Arial Narrow" w:hAnsi="Arial Narrow" w:cstheme="minorHAnsi"/>
        </w:rPr>
      </w:pPr>
      <w:r w:rsidRPr="003839FB">
        <w:rPr>
          <w:rFonts w:ascii="Arial Narrow" w:hAnsi="Arial Narrow" w:cstheme="minorHAnsi"/>
        </w:rPr>
        <w:t>Identify gaps and challenges in implementation at both managerial and teaching levels.</w:t>
      </w:r>
    </w:p>
    <w:p w14:paraId="29772EED" w14:textId="77777777" w:rsidR="004960AB" w:rsidRPr="003839FB" w:rsidRDefault="004960AB" w:rsidP="00F55FD9">
      <w:pPr>
        <w:pStyle w:val="ListParagraph"/>
        <w:numPr>
          <w:ilvl w:val="0"/>
          <w:numId w:val="20"/>
        </w:numPr>
        <w:jc w:val="both"/>
        <w:rPr>
          <w:rFonts w:ascii="Arial Narrow" w:hAnsi="Arial Narrow" w:cstheme="minorHAnsi"/>
        </w:rPr>
      </w:pPr>
      <w:r w:rsidRPr="003839FB">
        <w:rPr>
          <w:rFonts w:ascii="Arial Narrow" w:hAnsi="Arial Narrow" w:cstheme="minorHAnsi"/>
        </w:rPr>
        <w:t>Provide actionable recommendations for enhancing gender and inclusivity across educational programs.</w:t>
      </w:r>
    </w:p>
    <w:p w14:paraId="5C500A92" w14:textId="77777777" w:rsidR="004960AB" w:rsidRPr="003839FB" w:rsidRDefault="004960AB" w:rsidP="00F55FD9">
      <w:pPr>
        <w:jc w:val="both"/>
        <w:rPr>
          <w:rFonts w:ascii="Arial Narrow" w:hAnsi="Arial Narrow"/>
          <w:sz w:val="8"/>
        </w:rPr>
      </w:pPr>
    </w:p>
    <w:p w14:paraId="05B26007" w14:textId="315BF99F" w:rsidR="004960AB" w:rsidRPr="003839FB" w:rsidRDefault="004960AB" w:rsidP="00F55FD9">
      <w:pPr>
        <w:pStyle w:val="Heading2"/>
        <w:jc w:val="both"/>
        <w:rPr>
          <w:rFonts w:ascii="Arial Narrow" w:hAnsi="Arial Narrow" w:cstheme="minorHAnsi"/>
        </w:rPr>
      </w:pPr>
      <w:bookmarkStart w:id="17" w:name="_Toc184548943"/>
      <w:bookmarkStart w:id="18" w:name="_Toc187759597"/>
      <w:r w:rsidRPr="003839FB">
        <w:rPr>
          <w:rFonts w:ascii="Arial Narrow" w:hAnsi="Arial Narrow" w:cstheme="minorHAnsi"/>
        </w:rPr>
        <w:t>1.3 Objectives</w:t>
      </w:r>
      <w:bookmarkEnd w:id="17"/>
      <w:bookmarkEnd w:id="18"/>
    </w:p>
    <w:p w14:paraId="271AAFFB" w14:textId="77777777" w:rsidR="004960AB" w:rsidRPr="003839FB" w:rsidRDefault="004960AB" w:rsidP="00F55FD9">
      <w:pPr>
        <w:pStyle w:val="ListParagraph"/>
        <w:numPr>
          <w:ilvl w:val="0"/>
          <w:numId w:val="20"/>
        </w:numPr>
        <w:jc w:val="both"/>
        <w:rPr>
          <w:rFonts w:ascii="Arial Narrow" w:hAnsi="Arial Narrow" w:cstheme="minorHAnsi"/>
        </w:rPr>
      </w:pPr>
      <w:r w:rsidRPr="003839FB">
        <w:rPr>
          <w:rFonts w:ascii="Arial Narrow" w:hAnsi="Arial Narrow" w:cstheme="minorHAnsi"/>
        </w:rPr>
        <w:t>Engage Stakeholders: Collaborate with key informants from teacher unions, education umbrellas, and school administrations.</w:t>
      </w:r>
    </w:p>
    <w:p w14:paraId="45DDF5F1" w14:textId="77777777" w:rsidR="004960AB" w:rsidRPr="003839FB" w:rsidRDefault="004960AB" w:rsidP="00F55FD9">
      <w:pPr>
        <w:pStyle w:val="ListParagraph"/>
        <w:numPr>
          <w:ilvl w:val="0"/>
          <w:numId w:val="20"/>
        </w:numPr>
        <w:jc w:val="both"/>
        <w:rPr>
          <w:rFonts w:ascii="Arial Narrow" w:hAnsi="Arial Narrow" w:cstheme="minorHAnsi"/>
        </w:rPr>
      </w:pPr>
      <w:r w:rsidRPr="003839FB">
        <w:rPr>
          <w:rFonts w:ascii="Arial Narrow" w:hAnsi="Arial Narrow" w:cstheme="minorHAnsi"/>
        </w:rPr>
        <w:t>Conduct Comprehensive Assessments: Gather data from managerial and teaching levels regarding practices related to gender and inclusivity.</w:t>
      </w:r>
    </w:p>
    <w:p w14:paraId="6F30FC82" w14:textId="77777777" w:rsidR="004960AB" w:rsidRPr="003839FB" w:rsidRDefault="004960AB" w:rsidP="00F55FD9">
      <w:pPr>
        <w:pStyle w:val="ListParagraph"/>
        <w:numPr>
          <w:ilvl w:val="0"/>
          <w:numId w:val="20"/>
        </w:numPr>
        <w:jc w:val="both"/>
        <w:rPr>
          <w:rFonts w:ascii="Arial Narrow" w:hAnsi="Arial Narrow" w:cstheme="minorHAnsi"/>
        </w:rPr>
      </w:pPr>
      <w:r w:rsidRPr="003839FB">
        <w:rPr>
          <w:rFonts w:ascii="Arial Narrow" w:hAnsi="Arial Narrow" w:cstheme="minorHAnsi"/>
        </w:rPr>
        <w:t>Analyze and Report Findings: Capture insights and develop recommendations to enhance gender-responsive practices in schools.</w:t>
      </w:r>
    </w:p>
    <w:p w14:paraId="4A67309C" w14:textId="342B1D68" w:rsidR="00FB213B" w:rsidRPr="003839FB" w:rsidRDefault="00FB213B" w:rsidP="00F55FD9">
      <w:pPr>
        <w:pStyle w:val="NoSpacing"/>
        <w:jc w:val="both"/>
        <w:rPr>
          <w:rFonts w:ascii="Arial Narrow" w:hAnsi="Arial Narrow"/>
        </w:rPr>
      </w:pPr>
    </w:p>
    <w:p w14:paraId="4F6BB419" w14:textId="77777777" w:rsidR="002464EB" w:rsidRPr="003839FB" w:rsidRDefault="002464EB" w:rsidP="002464EB">
      <w:pPr>
        <w:pStyle w:val="Heading1"/>
        <w:jc w:val="both"/>
        <w:rPr>
          <w:rFonts w:ascii="Arial Narrow" w:hAnsi="Arial Narrow"/>
        </w:rPr>
      </w:pPr>
    </w:p>
    <w:p w14:paraId="1C04933C" w14:textId="6C1A7E49" w:rsidR="005D78C9" w:rsidRPr="003839FB" w:rsidRDefault="004960AB" w:rsidP="002464EB">
      <w:pPr>
        <w:pStyle w:val="Heading1"/>
        <w:jc w:val="both"/>
        <w:rPr>
          <w:rFonts w:ascii="Arial Narrow" w:hAnsi="Arial Narrow"/>
        </w:rPr>
      </w:pPr>
      <w:bookmarkStart w:id="19" w:name="_Toc187759598"/>
      <w:r w:rsidRPr="003839FB">
        <w:rPr>
          <w:rFonts w:ascii="Arial Narrow" w:hAnsi="Arial Narrow"/>
        </w:rPr>
        <w:t>2.0</w:t>
      </w:r>
      <w:bookmarkStart w:id="20" w:name="_Toc135151717"/>
      <w:bookmarkStart w:id="21" w:name="_Toc184548944"/>
      <w:r w:rsidR="005D78C9" w:rsidRPr="003839FB">
        <w:rPr>
          <w:rFonts w:ascii="Arial Narrow" w:hAnsi="Arial Narrow"/>
        </w:rPr>
        <w:t xml:space="preserve"> Technical Approach and Methodolog</w:t>
      </w:r>
      <w:bookmarkEnd w:id="20"/>
      <w:r w:rsidR="005D78C9" w:rsidRPr="003839FB">
        <w:rPr>
          <w:rFonts w:ascii="Arial Narrow" w:hAnsi="Arial Narrow"/>
        </w:rPr>
        <w:t>y</w:t>
      </w:r>
      <w:bookmarkEnd w:id="19"/>
      <w:bookmarkEnd w:id="21"/>
    </w:p>
    <w:p w14:paraId="5BBA1EB6" w14:textId="77777777" w:rsidR="00B450BC" w:rsidRPr="003839FB" w:rsidRDefault="00B450BC" w:rsidP="00B450BC">
      <w:pPr>
        <w:autoSpaceDE w:val="0"/>
        <w:autoSpaceDN w:val="0"/>
        <w:adjustRightInd w:val="0"/>
        <w:spacing w:line="276" w:lineRule="auto"/>
        <w:jc w:val="both"/>
        <w:rPr>
          <w:rFonts w:ascii="Arial Narrow" w:eastAsia="Calibri" w:hAnsi="Arial Narrow" w:cstheme="minorHAnsi"/>
        </w:rPr>
      </w:pPr>
      <w:bookmarkStart w:id="22" w:name="_Toc179440661"/>
      <w:bookmarkStart w:id="23" w:name="_Toc184548945"/>
      <w:r w:rsidRPr="003839FB">
        <w:rPr>
          <w:rFonts w:ascii="Arial Narrow" w:eastAsia="Calibri" w:hAnsi="Arial Narrow" w:cstheme="minorHAnsi"/>
        </w:rPr>
        <w:t>The assessment employed a mixed methods approach to thoroughly evaluate the implementation of gender-responsive and inclusive education practices in schools. Quantitative data was collected through survey questionnaires administered by trained freelance enumerators using real-time data collection software, Kobo Toolbox. This method ensured high data reliability and quality while also capturing GPS coordinates and photographs. A sample size of 60 participants—comprising 20 school administrators and 40 teachers—was determined by EFASOM.</w:t>
      </w:r>
    </w:p>
    <w:p w14:paraId="0E391878" w14:textId="77777777" w:rsidR="00B450BC" w:rsidRPr="003839FB" w:rsidRDefault="00B450BC" w:rsidP="00B450BC">
      <w:pPr>
        <w:autoSpaceDE w:val="0"/>
        <w:autoSpaceDN w:val="0"/>
        <w:adjustRightInd w:val="0"/>
        <w:spacing w:line="276" w:lineRule="auto"/>
        <w:jc w:val="both"/>
        <w:rPr>
          <w:rFonts w:ascii="Arial Narrow" w:eastAsia="Calibri" w:hAnsi="Arial Narrow" w:cstheme="minorHAnsi"/>
        </w:rPr>
      </w:pPr>
    </w:p>
    <w:p w14:paraId="1E964C14" w14:textId="77777777" w:rsidR="00107343" w:rsidRDefault="00107343" w:rsidP="00B450BC">
      <w:pPr>
        <w:autoSpaceDE w:val="0"/>
        <w:autoSpaceDN w:val="0"/>
        <w:adjustRightInd w:val="0"/>
        <w:spacing w:line="276" w:lineRule="auto"/>
        <w:jc w:val="both"/>
        <w:rPr>
          <w:rFonts w:ascii="Arial Narrow" w:eastAsia="Calibri" w:hAnsi="Arial Narrow" w:cstheme="minorHAnsi"/>
        </w:rPr>
        <w:sectPr w:rsidR="00107343" w:rsidSect="00E61C99">
          <w:type w:val="continuous"/>
          <w:pgSz w:w="12240" w:h="15840"/>
          <w:pgMar w:top="1440" w:right="1440" w:bottom="1440" w:left="1440" w:header="720" w:footer="720" w:gutter="0"/>
          <w:pgNumType w:start="1"/>
          <w:cols w:space="720"/>
          <w:titlePg/>
          <w:docGrid w:linePitch="360"/>
        </w:sectPr>
      </w:pPr>
    </w:p>
    <w:p w14:paraId="18381455" w14:textId="5FCA378C" w:rsidR="00B450BC" w:rsidRPr="003839FB" w:rsidRDefault="00B450BC" w:rsidP="00B450BC">
      <w:pPr>
        <w:autoSpaceDE w:val="0"/>
        <w:autoSpaceDN w:val="0"/>
        <w:adjustRightInd w:val="0"/>
        <w:spacing w:line="276" w:lineRule="auto"/>
        <w:jc w:val="both"/>
        <w:rPr>
          <w:rFonts w:ascii="Arial Narrow" w:eastAsia="Calibri" w:hAnsi="Arial Narrow" w:cstheme="minorHAnsi"/>
        </w:rPr>
      </w:pPr>
      <w:r w:rsidRPr="003839FB">
        <w:rPr>
          <w:rFonts w:ascii="Arial Narrow" w:eastAsia="Calibri" w:hAnsi="Arial Narrow" w:cstheme="minorHAnsi"/>
        </w:rPr>
        <w:t>Qualitative data was gathered through two Focus Group Discussions (FGDs) and f</w:t>
      </w:r>
      <w:r w:rsidR="006F33BF" w:rsidRPr="003839FB">
        <w:rPr>
          <w:rFonts w:ascii="Arial Narrow" w:eastAsia="Calibri" w:hAnsi="Arial Narrow" w:cstheme="minorHAnsi"/>
        </w:rPr>
        <w:t xml:space="preserve">ive </w:t>
      </w:r>
      <w:r w:rsidRPr="003839FB">
        <w:rPr>
          <w:rFonts w:ascii="Arial Narrow" w:eastAsia="Calibri" w:hAnsi="Arial Narrow" w:cstheme="minorHAnsi"/>
        </w:rPr>
        <w:t xml:space="preserve">Key Informant Interviews (KIIs). The FGDs included </w:t>
      </w:r>
      <w:r w:rsidRPr="003839FB">
        <w:rPr>
          <w:rFonts w:ascii="Arial Narrow" w:eastAsiaTheme="minorHAnsi" w:hAnsi="Arial Narrow"/>
        </w:rPr>
        <w:t xml:space="preserve">teachers, headmasters, and parent </w:t>
      </w:r>
      <w:r w:rsidRPr="003839FB">
        <w:rPr>
          <w:rFonts w:ascii="Arial Narrow" w:eastAsiaTheme="minorHAnsi" w:hAnsi="Arial Narrow" w:cstheme="minorHAnsi"/>
        </w:rPr>
        <w:t xml:space="preserve">Members in Mogadishu </w:t>
      </w:r>
      <w:r w:rsidRPr="003839FB">
        <w:rPr>
          <w:rFonts w:ascii="Arial Narrow" w:eastAsia="Calibri" w:hAnsi="Arial Narrow" w:cstheme="minorHAnsi"/>
        </w:rPr>
        <w:t xml:space="preserve">while the KIIs involved discussions with relevant stakeholders, including Teacher Unions (SONUT &amp; SOTES), Education Umbrellas, and </w:t>
      </w:r>
      <w:proofErr w:type="spellStart"/>
      <w:r w:rsidRPr="003839FB">
        <w:rPr>
          <w:rFonts w:ascii="Arial Narrow" w:eastAsia="Calibri" w:hAnsi="Arial Narrow" w:cstheme="minorHAnsi"/>
        </w:rPr>
        <w:t>Banadir</w:t>
      </w:r>
      <w:proofErr w:type="spellEnd"/>
      <w:r w:rsidRPr="003839FB">
        <w:rPr>
          <w:rFonts w:ascii="Arial Narrow" w:eastAsia="Calibri" w:hAnsi="Arial Narrow" w:cstheme="minorHAnsi"/>
        </w:rPr>
        <w:t xml:space="preserve"> </w:t>
      </w:r>
      <w:r w:rsidRPr="003839FB">
        <w:rPr>
          <w:rFonts w:ascii="Arial Narrow" w:eastAsia="Calibri" w:hAnsi="Arial Narrow" w:cstheme="minorHAnsi"/>
        </w:rPr>
        <w:t>Unions of Schools. These interactions provided valuable insights and perceptions about the program. The mixed methods approach facilitated a comprehensive evaluation of the extent to which gender-responsive and inclusive practices are integrated into school planning and teaching programs.</w:t>
      </w:r>
    </w:p>
    <w:p w14:paraId="06F16107" w14:textId="77777777" w:rsidR="00107343" w:rsidRDefault="00107343" w:rsidP="007103EA">
      <w:pPr>
        <w:pStyle w:val="Heading2"/>
        <w:jc w:val="both"/>
        <w:rPr>
          <w:rFonts w:ascii="Arial Narrow" w:hAnsi="Arial Narrow" w:cstheme="minorHAnsi"/>
        </w:rPr>
        <w:sectPr w:rsidR="00107343" w:rsidSect="00107343">
          <w:type w:val="continuous"/>
          <w:pgSz w:w="12240" w:h="15840"/>
          <w:pgMar w:top="1440" w:right="1440" w:bottom="1440" w:left="1440" w:header="720" w:footer="720" w:gutter="0"/>
          <w:pgNumType w:start="1"/>
          <w:cols w:num="2" w:sep="1" w:space="510"/>
          <w:titlePg/>
          <w:docGrid w:linePitch="360"/>
        </w:sectPr>
      </w:pPr>
    </w:p>
    <w:p w14:paraId="0453AE84" w14:textId="77777777" w:rsidR="007103EA" w:rsidRPr="003839FB" w:rsidRDefault="007103EA" w:rsidP="007103EA">
      <w:pPr>
        <w:pStyle w:val="Heading2"/>
        <w:jc w:val="both"/>
        <w:rPr>
          <w:rFonts w:ascii="Arial Narrow" w:hAnsi="Arial Narrow" w:cstheme="minorHAnsi"/>
        </w:rPr>
      </w:pPr>
    </w:p>
    <w:p w14:paraId="01F60DB6" w14:textId="2BE17BB6" w:rsidR="00CB669A" w:rsidRPr="003839FB" w:rsidRDefault="00CB669A" w:rsidP="007103EA">
      <w:pPr>
        <w:pStyle w:val="Heading2"/>
        <w:jc w:val="both"/>
        <w:rPr>
          <w:rFonts w:ascii="Arial Narrow" w:hAnsi="Arial Narrow" w:cstheme="minorHAnsi"/>
        </w:rPr>
      </w:pPr>
      <w:bookmarkStart w:id="24" w:name="_Toc187759599"/>
      <w:r w:rsidRPr="003839FB">
        <w:rPr>
          <w:rFonts w:ascii="Arial Narrow" w:hAnsi="Arial Narrow" w:cstheme="minorHAnsi"/>
        </w:rPr>
        <w:t>2.1 Sampling Technique</w:t>
      </w:r>
      <w:bookmarkEnd w:id="22"/>
      <w:bookmarkEnd w:id="24"/>
    </w:p>
    <w:p w14:paraId="02B4181A" w14:textId="44E241E1" w:rsidR="00162D6B" w:rsidRPr="003839FB" w:rsidRDefault="00B450BC" w:rsidP="00162D6B">
      <w:pPr>
        <w:autoSpaceDE w:val="0"/>
        <w:autoSpaceDN w:val="0"/>
        <w:adjustRightInd w:val="0"/>
        <w:spacing w:line="276" w:lineRule="auto"/>
        <w:jc w:val="both"/>
        <w:rPr>
          <w:rFonts w:ascii="Arial Narrow" w:eastAsia="Calibri" w:hAnsi="Arial Narrow" w:cstheme="minorHAnsi"/>
        </w:rPr>
      </w:pPr>
      <w:r w:rsidRPr="003839FB">
        <w:rPr>
          <w:rFonts w:ascii="Arial Narrow" w:eastAsia="Calibri" w:hAnsi="Arial Narrow" w:cstheme="minorHAnsi"/>
        </w:rPr>
        <w:t xml:space="preserve">The assessment specifically targeted school teachers and administrators within the </w:t>
      </w:r>
      <w:proofErr w:type="spellStart"/>
      <w:r w:rsidRPr="003839FB">
        <w:rPr>
          <w:rFonts w:ascii="Arial Narrow" w:eastAsia="Calibri" w:hAnsi="Arial Narrow" w:cstheme="minorHAnsi"/>
        </w:rPr>
        <w:t>Banadir</w:t>
      </w:r>
      <w:proofErr w:type="spellEnd"/>
      <w:r w:rsidRPr="003839FB">
        <w:rPr>
          <w:rFonts w:ascii="Arial Narrow" w:eastAsia="Calibri" w:hAnsi="Arial Narrow" w:cstheme="minorHAnsi"/>
        </w:rPr>
        <w:t xml:space="preserve"> region. The sampling methodology employed was Stratified Random Sampling, where schools were stratified based on type (public/private) and location to ensure diverse representation. Approximately 20 schools were selected, with the aim of gathering data from at least one administrator and two teachers from each school. This approach ensured a balanced and representative sample, enhancing the validity and reliability of the study's findings.</w:t>
      </w:r>
    </w:p>
    <w:p w14:paraId="7C885603" w14:textId="763123AF" w:rsidR="004F2C40" w:rsidRPr="003839FB" w:rsidRDefault="004F2C40" w:rsidP="00F55FD9">
      <w:pPr>
        <w:pStyle w:val="Heading1"/>
        <w:jc w:val="both"/>
        <w:rPr>
          <w:rStyle w:val="Strong"/>
          <w:rFonts w:ascii="Arial Narrow" w:hAnsi="Arial Narrow"/>
          <w:b w:val="0"/>
          <w:bCs w:val="0"/>
        </w:rPr>
      </w:pPr>
      <w:bookmarkStart w:id="25" w:name="_Toc187759600"/>
      <w:bookmarkEnd w:id="23"/>
      <w:r w:rsidRPr="003839FB">
        <w:rPr>
          <w:rFonts w:ascii="Arial Narrow" w:hAnsi="Arial Narrow"/>
        </w:rPr>
        <w:t>3.0 Assessment Findings</w:t>
      </w:r>
      <w:bookmarkEnd w:id="0"/>
      <w:bookmarkEnd w:id="1"/>
      <w:bookmarkEnd w:id="2"/>
      <w:bookmarkEnd w:id="3"/>
      <w:bookmarkEnd w:id="4"/>
      <w:bookmarkEnd w:id="5"/>
      <w:bookmarkEnd w:id="25"/>
    </w:p>
    <w:p w14:paraId="2CD4FD36" w14:textId="0914C894" w:rsidR="00964D3E" w:rsidRPr="003839FB" w:rsidRDefault="004F2C40" w:rsidP="00F55FD9">
      <w:pPr>
        <w:pStyle w:val="Heading2"/>
        <w:jc w:val="both"/>
        <w:rPr>
          <w:rFonts w:ascii="Arial Narrow" w:hAnsi="Arial Narrow"/>
        </w:rPr>
      </w:pPr>
      <w:bookmarkStart w:id="26" w:name="_Toc187759601"/>
      <w:r w:rsidRPr="003839FB">
        <w:rPr>
          <w:rStyle w:val="Strong"/>
          <w:rFonts w:ascii="Arial Narrow" w:hAnsi="Arial Narrow"/>
          <w:b w:val="0"/>
          <w:bCs w:val="0"/>
        </w:rPr>
        <w:t>3.</w:t>
      </w:r>
      <w:r w:rsidR="00964D3E" w:rsidRPr="003839FB">
        <w:rPr>
          <w:rStyle w:val="Strong"/>
          <w:rFonts w:ascii="Arial Narrow" w:hAnsi="Arial Narrow"/>
          <w:b w:val="0"/>
          <w:bCs w:val="0"/>
        </w:rPr>
        <w:t xml:space="preserve">1. </w:t>
      </w:r>
      <w:r w:rsidRPr="003839FB">
        <w:rPr>
          <w:rStyle w:val="Strong"/>
          <w:rFonts w:ascii="Arial Narrow" w:hAnsi="Arial Narrow"/>
          <w:b w:val="0"/>
          <w:bCs w:val="0"/>
        </w:rPr>
        <w:t>Demographic Information</w:t>
      </w:r>
      <w:bookmarkEnd w:id="26"/>
      <w:r w:rsidRPr="003839FB">
        <w:rPr>
          <w:rStyle w:val="Strong"/>
          <w:rFonts w:ascii="Arial Narrow" w:hAnsi="Arial Narrow"/>
          <w:b w:val="0"/>
          <w:bCs w:val="0"/>
        </w:rPr>
        <w:t xml:space="preserve"> </w:t>
      </w:r>
    </w:p>
    <w:p w14:paraId="10953368" w14:textId="77777777" w:rsidR="00514459" w:rsidRPr="003839FB" w:rsidRDefault="00514459" w:rsidP="00F55FD9">
      <w:pPr>
        <w:jc w:val="both"/>
        <w:rPr>
          <w:rFonts w:ascii="Arial Narrow" w:hAnsi="Arial Narrow"/>
        </w:rPr>
      </w:pPr>
      <w:r w:rsidRPr="003839FB">
        <w:rPr>
          <w:rFonts w:ascii="Arial Narrow" w:hAnsi="Arial Narrow"/>
        </w:rPr>
        <w:t>The selection of schools for this assessment was driven by the objective of evaluating how effectively gender-responsive and inclusive practices are integrated into educational planning and teaching programs. We aimed to gather insights from both administrators and teachers to highlight their roles in fostering an inclusive environment. In each targeted school, one administrator and two teachers were selected, resulting in a total representation of 20 administrators and 40 teachers across various districts. This structured approach facilitates comprehensive feedback from both leadership and teaching perspectives, ensuring that diverse experiences inform our assessment.</w:t>
      </w:r>
    </w:p>
    <w:p w14:paraId="46E1D248" w14:textId="77777777" w:rsidR="00514459" w:rsidRPr="003839FB" w:rsidRDefault="00514459" w:rsidP="00F55FD9">
      <w:pPr>
        <w:jc w:val="both"/>
        <w:rPr>
          <w:rFonts w:ascii="Arial Narrow" w:hAnsi="Arial Narrow"/>
        </w:rPr>
      </w:pPr>
    </w:p>
    <w:p w14:paraId="61EED73B" w14:textId="6865279D" w:rsidR="004F2C40" w:rsidRPr="00090244" w:rsidRDefault="00514459" w:rsidP="00090244">
      <w:pPr>
        <w:jc w:val="both"/>
        <w:rPr>
          <w:rFonts w:ascii="Arial Narrow" w:hAnsi="Arial Narrow"/>
        </w:rPr>
      </w:pPr>
      <w:r w:rsidRPr="00090244">
        <w:rPr>
          <w:rFonts w:ascii="Arial Narrow" w:hAnsi="Arial Narrow"/>
        </w:rPr>
        <w:t xml:space="preserve">In terms of district representation, </w:t>
      </w:r>
      <w:proofErr w:type="spellStart"/>
      <w:r w:rsidRPr="00090244">
        <w:rPr>
          <w:rFonts w:ascii="Arial Narrow" w:hAnsi="Arial Narrow"/>
        </w:rPr>
        <w:t>Hodan</w:t>
      </w:r>
      <w:proofErr w:type="spellEnd"/>
      <w:r w:rsidRPr="00090244">
        <w:rPr>
          <w:rFonts w:ascii="Arial Narrow" w:hAnsi="Arial Narrow"/>
        </w:rPr>
        <w:t xml:space="preserve"> has 4 administrators (20%) and 8 teachers (20%), while </w:t>
      </w:r>
      <w:proofErr w:type="spellStart"/>
      <w:r w:rsidRPr="00090244">
        <w:rPr>
          <w:rFonts w:ascii="Arial Narrow" w:hAnsi="Arial Narrow"/>
        </w:rPr>
        <w:t>Kaaraan</w:t>
      </w:r>
      <w:proofErr w:type="spellEnd"/>
      <w:r w:rsidRPr="00090244">
        <w:rPr>
          <w:rFonts w:ascii="Arial Narrow" w:hAnsi="Arial Narrow"/>
        </w:rPr>
        <w:t xml:space="preserve"> includes 3 administrators (15%) and 6 teachers (15%). </w:t>
      </w:r>
      <w:proofErr w:type="spellStart"/>
      <w:r w:rsidRPr="00090244">
        <w:rPr>
          <w:rFonts w:ascii="Arial Narrow" w:hAnsi="Arial Narrow"/>
        </w:rPr>
        <w:t>Dharkenleey</w:t>
      </w:r>
      <w:proofErr w:type="spellEnd"/>
      <w:r w:rsidRPr="00090244">
        <w:rPr>
          <w:rFonts w:ascii="Arial Narrow" w:hAnsi="Arial Narrow"/>
        </w:rPr>
        <w:t xml:space="preserve">, </w:t>
      </w:r>
      <w:proofErr w:type="spellStart"/>
      <w:r w:rsidRPr="00090244">
        <w:rPr>
          <w:rFonts w:ascii="Arial Narrow" w:hAnsi="Arial Narrow"/>
        </w:rPr>
        <w:t>Wadajir</w:t>
      </w:r>
      <w:proofErr w:type="spellEnd"/>
      <w:r w:rsidRPr="00090244">
        <w:rPr>
          <w:rFonts w:ascii="Arial Narrow" w:hAnsi="Arial Narrow"/>
        </w:rPr>
        <w:t xml:space="preserve">, and </w:t>
      </w:r>
      <w:proofErr w:type="spellStart"/>
      <w:r w:rsidRPr="00090244">
        <w:rPr>
          <w:rFonts w:ascii="Arial Narrow" w:hAnsi="Arial Narrow"/>
        </w:rPr>
        <w:t>Waaberi</w:t>
      </w:r>
      <w:proofErr w:type="spellEnd"/>
      <w:r w:rsidRPr="00090244">
        <w:rPr>
          <w:rFonts w:ascii="Arial Narrow" w:hAnsi="Arial Narrow"/>
        </w:rPr>
        <w:t xml:space="preserve"> each have 2 administrators (10%) and 4 teachers (10%). </w:t>
      </w:r>
      <w:proofErr w:type="spellStart"/>
      <w:r w:rsidRPr="00090244">
        <w:rPr>
          <w:rFonts w:ascii="Arial Narrow" w:hAnsi="Arial Narrow"/>
        </w:rPr>
        <w:t>Shibis</w:t>
      </w:r>
      <w:proofErr w:type="spellEnd"/>
      <w:r w:rsidRPr="00090244">
        <w:rPr>
          <w:rFonts w:ascii="Arial Narrow" w:hAnsi="Arial Narrow"/>
        </w:rPr>
        <w:t xml:space="preserve"> features 2 administrators (10%) and 3 teachers (7.5%), whereas </w:t>
      </w:r>
      <w:proofErr w:type="spellStart"/>
      <w:r w:rsidRPr="00090244">
        <w:rPr>
          <w:rFonts w:ascii="Arial Narrow" w:hAnsi="Arial Narrow"/>
        </w:rPr>
        <w:t>Xamar</w:t>
      </w:r>
      <w:proofErr w:type="spellEnd"/>
      <w:r w:rsidRPr="00090244">
        <w:rPr>
          <w:rFonts w:ascii="Arial Narrow" w:hAnsi="Arial Narrow"/>
        </w:rPr>
        <w:t xml:space="preserve"> </w:t>
      </w:r>
      <w:proofErr w:type="spellStart"/>
      <w:r w:rsidRPr="00090244">
        <w:rPr>
          <w:rFonts w:ascii="Arial Narrow" w:hAnsi="Arial Narrow"/>
        </w:rPr>
        <w:t>Weyne</w:t>
      </w:r>
      <w:proofErr w:type="spellEnd"/>
      <w:r w:rsidRPr="00090244">
        <w:rPr>
          <w:rFonts w:ascii="Arial Narrow" w:hAnsi="Arial Narrow"/>
        </w:rPr>
        <w:t xml:space="preserve"> has 1 administrator (5%) and 3 teachers (7.5%). </w:t>
      </w:r>
      <w:proofErr w:type="spellStart"/>
      <w:r w:rsidRPr="00090244">
        <w:rPr>
          <w:rFonts w:ascii="Arial Narrow" w:hAnsi="Arial Narrow"/>
        </w:rPr>
        <w:t>Garasbaaley</w:t>
      </w:r>
      <w:proofErr w:type="spellEnd"/>
      <w:r w:rsidRPr="00090244">
        <w:rPr>
          <w:rFonts w:ascii="Arial Narrow" w:hAnsi="Arial Narrow"/>
        </w:rPr>
        <w:t xml:space="preserve">, </w:t>
      </w:r>
      <w:proofErr w:type="spellStart"/>
      <w:r w:rsidRPr="00090244">
        <w:rPr>
          <w:rFonts w:ascii="Arial Narrow" w:hAnsi="Arial Narrow"/>
        </w:rPr>
        <w:t>Yaaqshiid</w:t>
      </w:r>
      <w:proofErr w:type="spellEnd"/>
      <w:r w:rsidRPr="00090244">
        <w:rPr>
          <w:rFonts w:ascii="Arial Narrow" w:hAnsi="Arial Narrow"/>
        </w:rPr>
        <w:t xml:space="preserve">, </w:t>
      </w:r>
      <w:proofErr w:type="spellStart"/>
      <w:r w:rsidRPr="00090244">
        <w:rPr>
          <w:rFonts w:ascii="Arial Narrow" w:hAnsi="Arial Narrow"/>
        </w:rPr>
        <w:t>Boondheere</w:t>
      </w:r>
      <w:proofErr w:type="spellEnd"/>
      <w:r w:rsidRPr="00090244">
        <w:rPr>
          <w:rFonts w:ascii="Arial Narrow" w:hAnsi="Arial Narrow"/>
        </w:rPr>
        <w:t xml:space="preserve">, and </w:t>
      </w:r>
      <w:proofErr w:type="spellStart"/>
      <w:r w:rsidRPr="00090244">
        <w:rPr>
          <w:rFonts w:ascii="Arial Narrow" w:hAnsi="Arial Narrow"/>
        </w:rPr>
        <w:t>Howlwadaag</w:t>
      </w:r>
      <w:proofErr w:type="spellEnd"/>
      <w:r w:rsidRPr="00090244">
        <w:rPr>
          <w:rFonts w:ascii="Arial Narrow" w:hAnsi="Arial Narrow"/>
        </w:rPr>
        <w:t xml:space="preserve"> each contribute 1 administrator (5%) and 2 teachers (5%).</w:t>
      </w:r>
    </w:p>
    <w:p w14:paraId="0BADB0F8" w14:textId="77777777" w:rsidR="004D6978" w:rsidRPr="003839FB" w:rsidRDefault="004D6978" w:rsidP="004D6978">
      <w:pPr>
        <w:jc w:val="both"/>
        <w:rPr>
          <w:rFonts w:ascii="Arial Narrow" w:hAnsi="Arial Narrow"/>
        </w:rPr>
      </w:pPr>
    </w:p>
    <w:p w14:paraId="789B8325" w14:textId="41F9F9D5" w:rsidR="00BA7230" w:rsidRPr="003839FB" w:rsidRDefault="00BA7230" w:rsidP="00F55FD9">
      <w:pPr>
        <w:pStyle w:val="Caption"/>
        <w:keepNext/>
        <w:jc w:val="both"/>
        <w:rPr>
          <w:rFonts w:ascii="Arial Narrow" w:hAnsi="Arial Narrow"/>
          <w:i w:val="0"/>
          <w:iCs w:val="0"/>
        </w:rPr>
      </w:pPr>
      <w:bookmarkStart w:id="27" w:name="_Toc186471679"/>
      <w:r w:rsidRPr="003839FB">
        <w:rPr>
          <w:rFonts w:ascii="Arial Narrow" w:hAnsi="Arial Narrow"/>
          <w:i w:val="0"/>
          <w:iCs w:val="0"/>
        </w:rPr>
        <w:lastRenderedPageBreak/>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1</w:t>
      </w:r>
      <w:r w:rsidRPr="003839FB">
        <w:rPr>
          <w:rFonts w:ascii="Arial Narrow" w:hAnsi="Arial Narrow"/>
          <w:i w:val="0"/>
          <w:iCs w:val="0"/>
        </w:rPr>
        <w:fldChar w:fldCharType="end"/>
      </w:r>
      <w:r w:rsidRPr="003839FB">
        <w:rPr>
          <w:rFonts w:ascii="Arial Narrow" w:hAnsi="Arial Narrow"/>
          <w:i w:val="0"/>
          <w:iCs w:val="0"/>
        </w:rPr>
        <w:t>: District representation</w:t>
      </w:r>
      <w:bookmarkEnd w:id="27"/>
    </w:p>
    <w:tbl>
      <w:tblPr>
        <w:tblStyle w:val="GridTable6Colorful-Accent6"/>
        <w:tblW w:w="9563" w:type="dxa"/>
        <w:tblLook w:val="04A0" w:firstRow="1" w:lastRow="0" w:firstColumn="1" w:lastColumn="0" w:noHBand="0" w:noVBand="1"/>
      </w:tblPr>
      <w:tblGrid>
        <w:gridCol w:w="1925"/>
        <w:gridCol w:w="2237"/>
        <w:gridCol w:w="1613"/>
        <w:gridCol w:w="2192"/>
        <w:gridCol w:w="1596"/>
      </w:tblGrid>
      <w:tr w:rsidR="00B34765" w:rsidRPr="003839FB" w14:paraId="121EFD80" w14:textId="77777777" w:rsidTr="00CC05D4">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925" w:type="dxa"/>
            <w:shd w:val="clear" w:color="auto" w:fill="F2F2F2" w:themeFill="background1" w:themeFillShade="F2"/>
            <w:hideMark/>
          </w:tcPr>
          <w:p w14:paraId="18D7A567" w14:textId="77777777" w:rsidR="00514459" w:rsidRPr="003839FB" w:rsidRDefault="00514459" w:rsidP="000554A7">
            <w:pPr>
              <w:jc w:val="center"/>
              <w:rPr>
                <w:rFonts w:ascii="Arial Narrow" w:hAnsi="Arial Narrow"/>
                <w:b w:val="0"/>
                <w:bCs w:val="0"/>
                <w:color w:val="auto"/>
              </w:rPr>
            </w:pPr>
            <w:r w:rsidRPr="003839FB">
              <w:rPr>
                <w:rFonts w:ascii="Arial Narrow" w:hAnsi="Arial Narrow"/>
                <w:b w:val="0"/>
                <w:bCs w:val="0"/>
                <w:color w:val="auto"/>
              </w:rPr>
              <w:t>District</w:t>
            </w:r>
          </w:p>
        </w:tc>
        <w:tc>
          <w:tcPr>
            <w:tcW w:w="2237" w:type="dxa"/>
            <w:shd w:val="clear" w:color="auto" w:fill="F2F2F2" w:themeFill="background1" w:themeFillShade="F2"/>
            <w:hideMark/>
          </w:tcPr>
          <w:p w14:paraId="23F11E9C" w14:textId="5C350009" w:rsidR="00514459" w:rsidRPr="003839FB" w:rsidRDefault="00B34765" w:rsidP="000554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rPr>
            </w:pPr>
            <w:r w:rsidRPr="003839FB">
              <w:rPr>
                <w:rFonts w:ascii="Arial Narrow" w:hAnsi="Arial Narrow"/>
                <w:b w:val="0"/>
                <w:bCs w:val="0"/>
                <w:color w:val="auto"/>
              </w:rPr>
              <w:t>Number of Administrators</w:t>
            </w:r>
          </w:p>
        </w:tc>
        <w:tc>
          <w:tcPr>
            <w:tcW w:w="1613" w:type="dxa"/>
            <w:shd w:val="clear" w:color="auto" w:fill="F2F2F2" w:themeFill="background1" w:themeFillShade="F2"/>
            <w:hideMark/>
          </w:tcPr>
          <w:p w14:paraId="7430175E" w14:textId="784F343B" w:rsidR="00514459" w:rsidRPr="003839FB" w:rsidRDefault="00B34765" w:rsidP="000554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rPr>
            </w:pPr>
            <w:r w:rsidRPr="003839FB">
              <w:rPr>
                <w:rFonts w:ascii="Arial Narrow" w:hAnsi="Arial Narrow"/>
                <w:b w:val="0"/>
                <w:bCs w:val="0"/>
                <w:color w:val="auto"/>
              </w:rPr>
              <w:t>Percentage</w:t>
            </w:r>
          </w:p>
        </w:tc>
        <w:tc>
          <w:tcPr>
            <w:tcW w:w="2192" w:type="dxa"/>
            <w:shd w:val="clear" w:color="auto" w:fill="F2F2F2" w:themeFill="background1" w:themeFillShade="F2"/>
            <w:hideMark/>
          </w:tcPr>
          <w:p w14:paraId="73FD6309" w14:textId="77777777" w:rsidR="00514459" w:rsidRPr="003839FB" w:rsidRDefault="00514459" w:rsidP="000554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rPr>
            </w:pPr>
            <w:r w:rsidRPr="003839FB">
              <w:rPr>
                <w:rFonts w:ascii="Arial Narrow" w:hAnsi="Arial Narrow"/>
                <w:b w:val="0"/>
                <w:bCs w:val="0"/>
                <w:color w:val="auto"/>
              </w:rPr>
              <w:t>Number of Teachers</w:t>
            </w:r>
          </w:p>
        </w:tc>
        <w:tc>
          <w:tcPr>
            <w:tcW w:w="1596" w:type="dxa"/>
            <w:shd w:val="clear" w:color="auto" w:fill="F2F2F2" w:themeFill="background1" w:themeFillShade="F2"/>
            <w:hideMark/>
          </w:tcPr>
          <w:p w14:paraId="5ACD5411" w14:textId="77777777" w:rsidR="00514459" w:rsidRPr="003839FB" w:rsidRDefault="00514459" w:rsidP="000554A7">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rPr>
            </w:pPr>
            <w:r w:rsidRPr="003839FB">
              <w:rPr>
                <w:rFonts w:ascii="Arial Narrow" w:hAnsi="Arial Narrow"/>
                <w:b w:val="0"/>
                <w:bCs w:val="0"/>
                <w:color w:val="auto"/>
              </w:rPr>
              <w:t>Percentage</w:t>
            </w:r>
          </w:p>
        </w:tc>
      </w:tr>
      <w:tr w:rsidR="00B34765" w:rsidRPr="003839FB" w14:paraId="54224ACB" w14:textId="77777777" w:rsidTr="00B3476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49EFCB80"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Hodan</w:t>
            </w:r>
            <w:proofErr w:type="spellEnd"/>
          </w:p>
        </w:tc>
        <w:tc>
          <w:tcPr>
            <w:tcW w:w="2237" w:type="dxa"/>
            <w:hideMark/>
          </w:tcPr>
          <w:p w14:paraId="0F5EC997"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4</w:t>
            </w:r>
          </w:p>
        </w:tc>
        <w:tc>
          <w:tcPr>
            <w:tcW w:w="1613" w:type="dxa"/>
            <w:hideMark/>
          </w:tcPr>
          <w:p w14:paraId="42686266"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20%</w:t>
            </w:r>
          </w:p>
        </w:tc>
        <w:tc>
          <w:tcPr>
            <w:tcW w:w="2192" w:type="dxa"/>
            <w:hideMark/>
          </w:tcPr>
          <w:p w14:paraId="3993B3E7"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8</w:t>
            </w:r>
          </w:p>
        </w:tc>
        <w:tc>
          <w:tcPr>
            <w:tcW w:w="1596" w:type="dxa"/>
            <w:hideMark/>
          </w:tcPr>
          <w:p w14:paraId="72697E61"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20%</w:t>
            </w:r>
          </w:p>
        </w:tc>
      </w:tr>
      <w:tr w:rsidR="00B34765" w:rsidRPr="003839FB" w14:paraId="7D13BD80" w14:textId="77777777" w:rsidTr="00B34765">
        <w:trPr>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429C3BD1"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Kaaraan</w:t>
            </w:r>
            <w:proofErr w:type="spellEnd"/>
          </w:p>
        </w:tc>
        <w:tc>
          <w:tcPr>
            <w:tcW w:w="2237" w:type="dxa"/>
            <w:hideMark/>
          </w:tcPr>
          <w:p w14:paraId="7EAF943E"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3</w:t>
            </w:r>
          </w:p>
        </w:tc>
        <w:tc>
          <w:tcPr>
            <w:tcW w:w="1613" w:type="dxa"/>
            <w:hideMark/>
          </w:tcPr>
          <w:p w14:paraId="30D70E21"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15%</w:t>
            </w:r>
          </w:p>
        </w:tc>
        <w:tc>
          <w:tcPr>
            <w:tcW w:w="2192" w:type="dxa"/>
            <w:hideMark/>
          </w:tcPr>
          <w:p w14:paraId="4545C85A"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6</w:t>
            </w:r>
          </w:p>
        </w:tc>
        <w:tc>
          <w:tcPr>
            <w:tcW w:w="1596" w:type="dxa"/>
            <w:hideMark/>
          </w:tcPr>
          <w:p w14:paraId="2123FFA9"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15%</w:t>
            </w:r>
          </w:p>
        </w:tc>
      </w:tr>
      <w:tr w:rsidR="00B34765" w:rsidRPr="003839FB" w14:paraId="4F9D1FDD" w14:textId="77777777" w:rsidTr="00B3476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7959BFCC"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Dharkenleey</w:t>
            </w:r>
            <w:proofErr w:type="spellEnd"/>
          </w:p>
        </w:tc>
        <w:tc>
          <w:tcPr>
            <w:tcW w:w="2237" w:type="dxa"/>
            <w:hideMark/>
          </w:tcPr>
          <w:p w14:paraId="031FEF52"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2</w:t>
            </w:r>
          </w:p>
        </w:tc>
        <w:tc>
          <w:tcPr>
            <w:tcW w:w="1613" w:type="dxa"/>
            <w:hideMark/>
          </w:tcPr>
          <w:p w14:paraId="7B2CDA27"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10%</w:t>
            </w:r>
          </w:p>
        </w:tc>
        <w:tc>
          <w:tcPr>
            <w:tcW w:w="2192" w:type="dxa"/>
            <w:hideMark/>
          </w:tcPr>
          <w:p w14:paraId="02BA014F"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4</w:t>
            </w:r>
          </w:p>
        </w:tc>
        <w:tc>
          <w:tcPr>
            <w:tcW w:w="1596" w:type="dxa"/>
            <w:hideMark/>
          </w:tcPr>
          <w:p w14:paraId="34D0F6E9"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10%</w:t>
            </w:r>
          </w:p>
        </w:tc>
      </w:tr>
      <w:tr w:rsidR="00B34765" w:rsidRPr="003839FB" w14:paraId="57681D3A" w14:textId="77777777" w:rsidTr="00B34765">
        <w:trPr>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59DC3C3F"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Wadajir</w:t>
            </w:r>
            <w:proofErr w:type="spellEnd"/>
          </w:p>
        </w:tc>
        <w:tc>
          <w:tcPr>
            <w:tcW w:w="2237" w:type="dxa"/>
            <w:hideMark/>
          </w:tcPr>
          <w:p w14:paraId="71002A5B"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2</w:t>
            </w:r>
          </w:p>
        </w:tc>
        <w:tc>
          <w:tcPr>
            <w:tcW w:w="1613" w:type="dxa"/>
            <w:hideMark/>
          </w:tcPr>
          <w:p w14:paraId="2E65CD5C"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10%</w:t>
            </w:r>
          </w:p>
        </w:tc>
        <w:tc>
          <w:tcPr>
            <w:tcW w:w="2192" w:type="dxa"/>
            <w:hideMark/>
          </w:tcPr>
          <w:p w14:paraId="12841645"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4</w:t>
            </w:r>
          </w:p>
        </w:tc>
        <w:tc>
          <w:tcPr>
            <w:tcW w:w="1596" w:type="dxa"/>
            <w:hideMark/>
          </w:tcPr>
          <w:p w14:paraId="7057125B"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10%</w:t>
            </w:r>
          </w:p>
        </w:tc>
      </w:tr>
      <w:tr w:rsidR="00B34765" w:rsidRPr="003839FB" w14:paraId="26A285B8" w14:textId="77777777" w:rsidTr="00B3476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503610C3"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Waaberi</w:t>
            </w:r>
            <w:proofErr w:type="spellEnd"/>
          </w:p>
        </w:tc>
        <w:tc>
          <w:tcPr>
            <w:tcW w:w="2237" w:type="dxa"/>
            <w:hideMark/>
          </w:tcPr>
          <w:p w14:paraId="452DE8C0"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2</w:t>
            </w:r>
          </w:p>
        </w:tc>
        <w:tc>
          <w:tcPr>
            <w:tcW w:w="1613" w:type="dxa"/>
            <w:hideMark/>
          </w:tcPr>
          <w:p w14:paraId="0D46D469"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10%</w:t>
            </w:r>
          </w:p>
        </w:tc>
        <w:tc>
          <w:tcPr>
            <w:tcW w:w="2192" w:type="dxa"/>
            <w:hideMark/>
          </w:tcPr>
          <w:p w14:paraId="714F7EA2"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4</w:t>
            </w:r>
          </w:p>
        </w:tc>
        <w:tc>
          <w:tcPr>
            <w:tcW w:w="1596" w:type="dxa"/>
            <w:hideMark/>
          </w:tcPr>
          <w:p w14:paraId="11B9F96D"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10%</w:t>
            </w:r>
          </w:p>
        </w:tc>
      </w:tr>
      <w:tr w:rsidR="00B34765" w:rsidRPr="003839FB" w14:paraId="29B6D028" w14:textId="77777777" w:rsidTr="00B34765">
        <w:trPr>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43F0A362"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Shibis</w:t>
            </w:r>
            <w:proofErr w:type="spellEnd"/>
          </w:p>
        </w:tc>
        <w:tc>
          <w:tcPr>
            <w:tcW w:w="2237" w:type="dxa"/>
            <w:hideMark/>
          </w:tcPr>
          <w:p w14:paraId="01B8C1A5"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2</w:t>
            </w:r>
          </w:p>
        </w:tc>
        <w:tc>
          <w:tcPr>
            <w:tcW w:w="1613" w:type="dxa"/>
            <w:hideMark/>
          </w:tcPr>
          <w:p w14:paraId="27E97EA8"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10%</w:t>
            </w:r>
          </w:p>
        </w:tc>
        <w:tc>
          <w:tcPr>
            <w:tcW w:w="2192" w:type="dxa"/>
            <w:hideMark/>
          </w:tcPr>
          <w:p w14:paraId="43ACB0D9"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3</w:t>
            </w:r>
          </w:p>
        </w:tc>
        <w:tc>
          <w:tcPr>
            <w:tcW w:w="1596" w:type="dxa"/>
            <w:hideMark/>
          </w:tcPr>
          <w:p w14:paraId="5309600E"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7.50%</w:t>
            </w:r>
          </w:p>
        </w:tc>
      </w:tr>
      <w:tr w:rsidR="00B34765" w:rsidRPr="003839FB" w14:paraId="71352B6A" w14:textId="77777777" w:rsidTr="00B3476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655C448D"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Xamar</w:t>
            </w:r>
            <w:proofErr w:type="spellEnd"/>
            <w:r w:rsidRPr="003839FB">
              <w:rPr>
                <w:rFonts w:ascii="Arial Narrow" w:hAnsi="Arial Narrow"/>
                <w:b w:val="0"/>
                <w:bCs w:val="0"/>
                <w:color w:val="auto"/>
              </w:rPr>
              <w:t xml:space="preserve"> </w:t>
            </w:r>
            <w:proofErr w:type="spellStart"/>
            <w:r w:rsidRPr="003839FB">
              <w:rPr>
                <w:rFonts w:ascii="Arial Narrow" w:hAnsi="Arial Narrow"/>
                <w:b w:val="0"/>
                <w:bCs w:val="0"/>
                <w:color w:val="auto"/>
              </w:rPr>
              <w:t>Weyne</w:t>
            </w:r>
            <w:proofErr w:type="spellEnd"/>
          </w:p>
        </w:tc>
        <w:tc>
          <w:tcPr>
            <w:tcW w:w="2237" w:type="dxa"/>
            <w:hideMark/>
          </w:tcPr>
          <w:p w14:paraId="1FBED401"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1</w:t>
            </w:r>
          </w:p>
        </w:tc>
        <w:tc>
          <w:tcPr>
            <w:tcW w:w="1613" w:type="dxa"/>
            <w:hideMark/>
          </w:tcPr>
          <w:p w14:paraId="76D7EAB9"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5%</w:t>
            </w:r>
          </w:p>
        </w:tc>
        <w:tc>
          <w:tcPr>
            <w:tcW w:w="2192" w:type="dxa"/>
            <w:hideMark/>
          </w:tcPr>
          <w:p w14:paraId="5454BC88"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3</w:t>
            </w:r>
          </w:p>
        </w:tc>
        <w:tc>
          <w:tcPr>
            <w:tcW w:w="1596" w:type="dxa"/>
            <w:hideMark/>
          </w:tcPr>
          <w:p w14:paraId="51D19B07"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7.50%</w:t>
            </w:r>
          </w:p>
        </w:tc>
      </w:tr>
      <w:tr w:rsidR="00B34765" w:rsidRPr="003839FB" w14:paraId="5E2AC196" w14:textId="77777777" w:rsidTr="00B34765">
        <w:trPr>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1FCF737A"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Garasbaaley</w:t>
            </w:r>
            <w:proofErr w:type="spellEnd"/>
          </w:p>
        </w:tc>
        <w:tc>
          <w:tcPr>
            <w:tcW w:w="2237" w:type="dxa"/>
            <w:hideMark/>
          </w:tcPr>
          <w:p w14:paraId="748DCD6F"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1</w:t>
            </w:r>
          </w:p>
        </w:tc>
        <w:tc>
          <w:tcPr>
            <w:tcW w:w="1613" w:type="dxa"/>
            <w:hideMark/>
          </w:tcPr>
          <w:p w14:paraId="7F0F0B6A"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5%</w:t>
            </w:r>
          </w:p>
        </w:tc>
        <w:tc>
          <w:tcPr>
            <w:tcW w:w="2192" w:type="dxa"/>
            <w:hideMark/>
          </w:tcPr>
          <w:p w14:paraId="7F35D784"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2</w:t>
            </w:r>
          </w:p>
        </w:tc>
        <w:tc>
          <w:tcPr>
            <w:tcW w:w="1596" w:type="dxa"/>
            <w:hideMark/>
          </w:tcPr>
          <w:p w14:paraId="4F99E674"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5%</w:t>
            </w:r>
          </w:p>
        </w:tc>
      </w:tr>
      <w:tr w:rsidR="00B34765" w:rsidRPr="003839FB" w14:paraId="3C6FA075" w14:textId="77777777" w:rsidTr="00B3476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29518257"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Yaaqshiid</w:t>
            </w:r>
            <w:proofErr w:type="spellEnd"/>
          </w:p>
        </w:tc>
        <w:tc>
          <w:tcPr>
            <w:tcW w:w="2237" w:type="dxa"/>
            <w:hideMark/>
          </w:tcPr>
          <w:p w14:paraId="37021E32"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1</w:t>
            </w:r>
          </w:p>
        </w:tc>
        <w:tc>
          <w:tcPr>
            <w:tcW w:w="1613" w:type="dxa"/>
            <w:hideMark/>
          </w:tcPr>
          <w:p w14:paraId="674D2ECA"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5%</w:t>
            </w:r>
          </w:p>
        </w:tc>
        <w:tc>
          <w:tcPr>
            <w:tcW w:w="2192" w:type="dxa"/>
            <w:hideMark/>
          </w:tcPr>
          <w:p w14:paraId="1708F84B"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2</w:t>
            </w:r>
          </w:p>
        </w:tc>
        <w:tc>
          <w:tcPr>
            <w:tcW w:w="1596" w:type="dxa"/>
            <w:hideMark/>
          </w:tcPr>
          <w:p w14:paraId="4E2A00DB"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5%</w:t>
            </w:r>
          </w:p>
        </w:tc>
      </w:tr>
      <w:tr w:rsidR="00B34765" w:rsidRPr="003839FB" w14:paraId="7028EE86" w14:textId="77777777" w:rsidTr="00B34765">
        <w:trPr>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216B8C9C"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Boondheere</w:t>
            </w:r>
            <w:proofErr w:type="spellEnd"/>
          </w:p>
        </w:tc>
        <w:tc>
          <w:tcPr>
            <w:tcW w:w="2237" w:type="dxa"/>
            <w:hideMark/>
          </w:tcPr>
          <w:p w14:paraId="35FE09ED"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1</w:t>
            </w:r>
          </w:p>
        </w:tc>
        <w:tc>
          <w:tcPr>
            <w:tcW w:w="1613" w:type="dxa"/>
            <w:hideMark/>
          </w:tcPr>
          <w:p w14:paraId="6DCF86FC"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5%</w:t>
            </w:r>
          </w:p>
        </w:tc>
        <w:tc>
          <w:tcPr>
            <w:tcW w:w="2192" w:type="dxa"/>
            <w:hideMark/>
          </w:tcPr>
          <w:p w14:paraId="4D7A7319"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2</w:t>
            </w:r>
          </w:p>
        </w:tc>
        <w:tc>
          <w:tcPr>
            <w:tcW w:w="1596" w:type="dxa"/>
            <w:hideMark/>
          </w:tcPr>
          <w:p w14:paraId="6D9E622B"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5%</w:t>
            </w:r>
          </w:p>
        </w:tc>
      </w:tr>
      <w:tr w:rsidR="00B34765" w:rsidRPr="003839FB" w14:paraId="4F4B4B08" w14:textId="77777777" w:rsidTr="00B3476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6D5381E3" w14:textId="77777777" w:rsidR="00514459" w:rsidRPr="003839FB" w:rsidRDefault="00514459" w:rsidP="00F55FD9">
            <w:pPr>
              <w:jc w:val="both"/>
              <w:rPr>
                <w:rFonts w:ascii="Arial Narrow" w:hAnsi="Arial Narrow"/>
                <w:b w:val="0"/>
                <w:bCs w:val="0"/>
                <w:color w:val="auto"/>
              </w:rPr>
            </w:pPr>
            <w:proofErr w:type="spellStart"/>
            <w:r w:rsidRPr="003839FB">
              <w:rPr>
                <w:rFonts w:ascii="Arial Narrow" w:hAnsi="Arial Narrow"/>
                <w:b w:val="0"/>
                <w:bCs w:val="0"/>
                <w:color w:val="auto"/>
              </w:rPr>
              <w:t>Howlwadaag</w:t>
            </w:r>
            <w:proofErr w:type="spellEnd"/>
          </w:p>
        </w:tc>
        <w:tc>
          <w:tcPr>
            <w:tcW w:w="2237" w:type="dxa"/>
            <w:hideMark/>
          </w:tcPr>
          <w:p w14:paraId="37AAE15E"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1</w:t>
            </w:r>
          </w:p>
        </w:tc>
        <w:tc>
          <w:tcPr>
            <w:tcW w:w="1613" w:type="dxa"/>
            <w:hideMark/>
          </w:tcPr>
          <w:p w14:paraId="3194AF63"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5%</w:t>
            </w:r>
          </w:p>
        </w:tc>
        <w:tc>
          <w:tcPr>
            <w:tcW w:w="2192" w:type="dxa"/>
            <w:hideMark/>
          </w:tcPr>
          <w:p w14:paraId="30193372"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2</w:t>
            </w:r>
          </w:p>
        </w:tc>
        <w:tc>
          <w:tcPr>
            <w:tcW w:w="1596" w:type="dxa"/>
            <w:hideMark/>
          </w:tcPr>
          <w:p w14:paraId="51D76505" w14:textId="77777777" w:rsidR="00514459" w:rsidRPr="003839FB" w:rsidRDefault="00514459"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rPr>
            </w:pPr>
            <w:r w:rsidRPr="003839FB">
              <w:rPr>
                <w:rFonts w:ascii="Arial Narrow" w:hAnsi="Arial Narrow"/>
                <w:color w:val="auto"/>
              </w:rPr>
              <w:t>5%</w:t>
            </w:r>
          </w:p>
        </w:tc>
      </w:tr>
      <w:tr w:rsidR="00B34765" w:rsidRPr="003839FB" w14:paraId="2785936D" w14:textId="77777777" w:rsidTr="00B34765">
        <w:trPr>
          <w:trHeight w:val="309"/>
        </w:trPr>
        <w:tc>
          <w:tcPr>
            <w:cnfStyle w:val="001000000000" w:firstRow="0" w:lastRow="0" w:firstColumn="1" w:lastColumn="0" w:oddVBand="0" w:evenVBand="0" w:oddHBand="0" w:evenHBand="0" w:firstRowFirstColumn="0" w:firstRowLastColumn="0" w:lastRowFirstColumn="0" w:lastRowLastColumn="0"/>
            <w:tcW w:w="1925" w:type="dxa"/>
            <w:hideMark/>
          </w:tcPr>
          <w:p w14:paraId="168A400F" w14:textId="77777777" w:rsidR="00514459" w:rsidRPr="003839FB" w:rsidRDefault="00514459" w:rsidP="00F55FD9">
            <w:pPr>
              <w:jc w:val="both"/>
              <w:rPr>
                <w:rFonts w:ascii="Arial Narrow" w:hAnsi="Arial Narrow"/>
                <w:b w:val="0"/>
                <w:bCs w:val="0"/>
                <w:color w:val="auto"/>
              </w:rPr>
            </w:pPr>
            <w:r w:rsidRPr="003839FB">
              <w:rPr>
                <w:rFonts w:ascii="Arial Narrow" w:hAnsi="Arial Narrow"/>
                <w:b w:val="0"/>
                <w:bCs w:val="0"/>
                <w:color w:val="auto"/>
              </w:rPr>
              <w:t xml:space="preserve">Total </w:t>
            </w:r>
          </w:p>
        </w:tc>
        <w:tc>
          <w:tcPr>
            <w:tcW w:w="2237" w:type="dxa"/>
            <w:hideMark/>
          </w:tcPr>
          <w:p w14:paraId="50C8443C"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20</w:t>
            </w:r>
          </w:p>
        </w:tc>
        <w:tc>
          <w:tcPr>
            <w:tcW w:w="1613" w:type="dxa"/>
            <w:hideMark/>
          </w:tcPr>
          <w:p w14:paraId="2DEE81E6"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100%</w:t>
            </w:r>
          </w:p>
        </w:tc>
        <w:tc>
          <w:tcPr>
            <w:tcW w:w="2192" w:type="dxa"/>
            <w:hideMark/>
          </w:tcPr>
          <w:p w14:paraId="31FA0EB3"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40</w:t>
            </w:r>
          </w:p>
        </w:tc>
        <w:tc>
          <w:tcPr>
            <w:tcW w:w="1596" w:type="dxa"/>
            <w:hideMark/>
          </w:tcPr>
          <w:p w14:paraId="6112C111" w14:textId="77777777" w:rsidR="00514459" w:rsidRPr="003839FB" w:rsidRDefault="00514459"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rPr>
            </w:pPr>
            <w:r w:rsidRPr="003839FB">
              <w:rPr>
                <w:rFonts w:ascii="Arial Narrow" w:hAnsi="Arial Narrow"/>
                <w:color w:val="auto"/>
              </w:rPr>
              <w:t>100%</w:t>
            </w:r>
          </w:p>
        </w:tc>
      </w:tr>
    </w:tbl>
    <w:p w14:paraId="48E19045" w14:textId="2C761152" w:rsidR="00F35677" w:rsidRPr="003839FB" w:rsidRDefault="00F35677" w:rsidP="00F55FD9">
      <w:pPr>
        <w:spacing w:before="100" w:beforeAutospacing="1" w:after="100" w:afterAutospacing="1"/>
        <w:jc w:val="both"/>
        <w:rPr>
          <w:rFonts w:ascii="Arial Narrow" w:hAnsi="Arial Narrow"/>
        </w:rPr>
      </w:pPr>
      <w:r w:rsidRPr="003839FB">
        <w:rPr>
          <w:rFonts w:ascii="Arial Narrow" w:hAnsi="Arial Narrow"/>
        </w:rPr>
        <w:t xml:space="preserve">The data on respondents' sex sheds light on the extent to which gender-responsive and inclusive practices may be integrated into school planning and teaching programs. The significant gender </w:t>
      </w:r>
      <w:r w:rsidR="006B795D" w:rsidRPr="003839FB">
        <w:rPr>
          <w:rFonts w:ascii="Arial Narrow" w:hAnsi="Arial Narrow"/>
        </w:rPr>
        <w:t>differences</w:t>
      </w:r>
      <w:r w:rsidRPr="003839FB">
        <w:rPr>
          <w:rFonts w:ascii="Arial Narrow" w:hAnsi="Arial Narrow"/>
        </w:rPr>
        <w:t xml:space="preserve"> across both administrative and teaching roles suggest potential gaps in ensuring gender inclusivity and equity within these educational institutions.</w:t>
      </w:r>
    </w:p>
    <w:p w14:paraId="10687EF6" w14:textId="3714E467" w:rsidR="00F35677" w:rsidRPr="003839FB" w:rsidRDefault="00F35677" w:rsidP="00F55FD9">
      <w:pPr>
        <w:spacing w:before="100" w:beforeAutospacing="1" w:after="100" w:afterAutospacing="1"/>
        <w:jc w:val="both"/>
        <w:rPr>
          <w:rFonts w:ascii="Arial Narrow" w:hAnsi="Arial Narrow"/>
        </w:rPr>
      </w:pPr>
      <w:r w:rsidRPr="003839FB">
        <w:rPr>
          <w:rFonts w:ascii="Arial Narrow" w:hAnsi="Arial Narrow"/>
        </w:rPr>
        <w:t>For administrators, males account for 80% (16 individuals), while females represent only 20% (4 individuals). This stark imbalance raises questions about whether school leadership structures are intentionally designed to include female voices in decision-making processes. A lack of female representation in administrative roles may result in limited consideration of gender-specific needs and priorities when planning and implementing school programs, potentially reducing the inclusivity of these initiatives.</w:t>
      </w:r>
    </w:p>
    <w:p w14:paraId="5777B83F" w14:textId="3714E467" w:rsidR="004F2C40" w:rsidRPr="003839FB" w:rsidRDefault="00090244" w:rsidP="00F55FD9">
      <w:pPr>
        <w:pStyle w:val="Caption"/>
        <w:jc w:val="both"/>
        <w:rPr>
          <w:rFonts w:ascii="Arial Narrow" w:eastAsia="Garamond" w:hAnsi="Arial Narrow" w:cstheme="minorHAnsi"/>
          <w:i w:val="0"/>
          <w:iCs w:val="0"/>
          <w:sz w:val="20"/>
          <w:szCs w:val="20"/>
        </w:rPr>
      </w:pPr>
      <w:bookmarkStart w:id="28" w:name="_Toc179388528"/>
      <w:r w:rsidRPr="00090244">
        <w:rPr>
          <w:rFonts w:ascii="Arial Narrow" w:eastAsia="Garamond" w:hAnsi="Arial Narrow" w:cstheme="minorHAnsi"/>
          <w:i w:val="0"/>
          <w:iCs w:val="0"/>
          <w:noProof/>
          <w:sz w:val="20"/>
          <w:szCs w:val="20"/>
        </w:rPr>
        <w:drawing>
          <wp:anchor distT="0" distB="0" distL="114300" distR="114300" simplePos="0" relativeHeight="251715584" behindDoc="0" locked="0" layoutInCell="1" allowOverlap="1" wp14:anchorId="6B54DEA6" wp14:editId="4B7C9DAA">
            <wp:simplePos x="0" y="0"/>
            <wp:positionH relativeFrom="column">
              <wp:posOffset>661670</wp:posOffset>
            </wp:positionH>
            <wp:positionV relativeFrom="paragraph">
              <wp:posOffset>274955</wp:posOffset>
            </wp:positionV>
            <wp:extent cx="3879215" cy="1975485"/>
            <wp:effectExtent l="0" t="0" r="0" b="0"/>
            <wp:wrapTopAndBottom/>
            <wp:docPr id="7" name="Chart 7">
              <a:extLst xmlns:a="http://schemas.openxmlformats.org/drawingml/2006/main">
                <a:ext uri="{FF2B5EF4-FFF2-40B4-BE49-F238E27FC236}">
                  <a16:creationId xmlns:a16="http://schemas.microsoft.com/office/drawing/2014/main" id="{1885C432-4903-3245-81CE-3901B57514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bookmarkEnd w:id="28"/>
    </w:p>
    <w:p w14:paraId="161E5EDF" w14:textId="123171DF" w:rsidR="004F2826" w:rsidRPr="003839FB" w:rsidRDefault="004F2826" w:rsidP="00090244">
      <w:pPr>
        <w:pStyle w:val="Caption"/>
        <w:jc w:val="center"/>
        <w:rPr>
          <w:rFonts w:ascii="Arial Narrow" w:hAnsi="Arial Narrow"/>
          <w:i w:val="0"/>
          <w:iCs w:val="0"/>
        </w:rPr>
      </w:pPr>
      <w:bookmarkStart w:id="29" w:name="_Toc186471452"/>
      <w:r w:rsidRPr="003839FB">
        <w:rPr>
          <w:rFonts w:ascii="Arial Narrow" w:hAnsi="Arial Narrow"/>
          <w:i w:val="0"/>
          <w:iCs w:val="0"/>
        </w:rPr>
        <w:t xml:space="preserve">Figure </w:t>
      </w:r>
      <w:r w:rsidRPr="003839FB">
        <w:rPr>
          <w:rFonts w:ascii="Arial Narrow" w:hAnsi="Arial Narrow"/>
          <w:i w:val="0"/>
          <w:iCs w:val="0"/>
        </w:rPr>
        <w:fldChar w:fldCharType="begin"/>
      </w:r>
      <w:r w:rsidRPr="003839FB">
        <w:rPr>
          <w:rFonts w:ascii="Arial Narrow" w:hAnsi="Arial Narrow"/>
          <w:i w:val="0"/>
          <w:iCs w:val="0"/>
        </w:rPr>
        <w:instrText xml:space="preserve"> SEQ Figure \* ARABIC </w:instrText>
      </w:r>
      <w:r w:rsidRPr="003839FB">
        <w:rPr>
          <w:rFonts w:ascii="Arial Narrow" w:hAnsi="Arial Narrow"/>
          <w:i w:val="0"/>
          <w:iCs w:val="0"/>
        </w:rPr>
        <w:fldChar w:fldCharType="separate"/>
      </w:r>
      <w:r w:rsidR="000F73FE">
        <w:rPr>
          <w:rFonts w:ascii="Arial Narrow" w:hAnsi="Arial Narrow"/>
          <w:i w:val="0"/>
          <w:iCs w:val="0"/>
          <w:noProof/>
        </w:rPr>
        <w:t>1</w:t>
      </w:r>
      <w:r w:rsidRPr="003839FB">
        <w:rPr>
          <w:rFonts w:ascii="Arial Narrow" w:hAnsi="Arial Narrow"/>
          <w:i w:val="0"/>
          <w:iCs w:val="0"/>
        </w:rPr>
        <w:fldChar w:fldCharType="end"/>
      </w:r>
      <w:r w:rsidRPr="003839FB">
        <w:rPr>
          <w:rFonts w:ascii="Arial Narrow" w:hAnsi="Arial Narrow"/>
          <w:i w:val="0"/>
          <w:iCs w:val="0"/>
        </w:rPr>
        <w:t>: Gender of Respondent</w:t>
      </w:r>
      <w:bookmarkEnd w:id="29"/>
    </w:p>
    <w:p w14:paraId="13DB5952" w14:textId="7061E660" w:rsidR="00F35677" w:rsidRPr="003839FB" w:rsidRDefault="00F35677" w:rsidP="00F55FD9">
      <w:pPr>
        <w:spacing w:before="100" w:beforeAutospacing="1" w:after="100" w:afterAutospacing="1"/>
        <w:jc w:val="both"/>
        <w:rPr>
          <w:rFonts w:ascii="Arial Narrow" w:hAnsi="Arial Narrow"/>
        </w:rPr>
      </w:pPr>
      <w:r w:rsidRPr="003839FB">
        <w:rPr>
          <w:rFonts w:ascii="Arial Narrow" w:hAnsi="Arial Narrow"/>
        </w:rPr>
        <w:t xml:space="preserve">Similarly, within the teaching workforce, 72% of teachers are male (29 individuals), compared to 28% female (11 individuals). This disparity might influence the inclusiveness of teaching practices and curriculum delivery. </w:t>
      </w:r>
      <w:r w:rsidRPr="003839FB">
        <w:rPr>
          <w:rFonts w:ascii="Arial Narrow" w:hAnsi="Arial Narrow"/>
        </w:rPr>
        <w:lastRenderedPageBreak/>
        <w:t>A predominantly male teaching staff could unintentionally overlook the importance of addressing diverse gender perspectives, potentially affecting how students—especially girls—engage with and relate to the learning environment.</w:t>
      </w:r>
    </w:p>
    <w:p w14:paraId="2BAE4319" w14:textId="77777777" w:rsidR="00107343" w:rsidRDefault="00107343" w:rsidP="00F55FD9">
      <w:pPr>
        <w:spacing w:before="100" w:beforeAutospacing="1" w:after="100" w:afterAutospacing="1"/>
        <w:jc w:val="both"/>
        <w:rPr>
          <w:rFonts w:ascii="Arial Narrow" w:hAnsi="Arial Narrow"/>
        </w:rPr>
        <w:sectPr w:rsidR="00107343" w:rsidSect="00E61C99">
          <w:type w:val="continuous"/>
          <w:pgSz w:w="12240" w:h="15840"/>
          <w:pgMar w:top="1440" w:right="1440" w:bottom="1440" w:left="1440" w:header="720" w:footer="720" w:gutter="0"/>
          <w:pgNumType w:start="1"/>
          <w:cols w:space="720"/>
          <w:titlePg/>
          <w:docGrid w:linePitch="360"/>
        </w:sectPr>
      </w:pPr>
    </w:p>
    <w:p w14:paraId="60FE49DF" w14:textId="0F0FFE13" w:rsidR="00F35677" w:rsidRDefault="00107343" w:rsidP="00F55FD9">
      <w:pPr>
        <w:spacing w:before="100" w:beforeAutospacing="1" w:after="100" w:afterAutospacing="1"/>
        <w:jc w:val="both"/>
        <w:rPr>
          <w:rFonts w:ascii="Arial Narrow" w:hAnsi="Arial Narrow"/>
        </w:rPr>
      </w:pPr>
      <w:r w:rsidRPr="004D6978">
        <w:rPr>
          <w:rFonts w:ascii="Garamond" w:hAnsi="Garamond"/>
          <w:noProof/>
        </w:rPr>
        <w:drawing>
          <wp:anchor distT="0" distB="0" distL="114300" distR="114300" simplePos="0" relativeHeight="251717632" behindDoc="1" locked="0" layoutInCell="1" allowOverlap="1" wp14:anchorId="1E7CF1CF" wp14:editId="2DDFABBF">
            <wp:simplePos x="0" y="0"/>
            <wp:positionH relativeFrom="column">
              <wp:posOffset>63062</wp:posOffset>
            </wp:positionH>
            <wp:positionV relativeFrom="paragraph">
              <wp:posOffset>600797</wp:posOffset>
            </wp:positionV>
            <wp:extent cx="2448560" cy="1450340"/>
            <wp:effectExtent l="0" t="0" r="0" b="0"/>
            <wp:wrapTight wrapText="bothSides">
              <wp:wrapPolygon edited="0">
                <wp:start x="11315" y="3405"/>
                <wp:lineTo x="6274" y="3783"/>
                <wp:lineTo x="6162" y="7187"/>
                <wp:lineTo x="3809" y="8133"/>
                <wp:lineTo x="4033" y="14564"/>
                <wp:lineTo x="6834" y="15888"/>
                <wp:lineTo x="10083" y="15888"/>
                <wp:lineTo x="5714" y="16644"/>
                <wp:lineTo x="5714" y="18158"/>
                <wp:lineTo x="11315" y="18914"/>
                <wp:lineTo x="11427" y="19860"/>
                <wp:lineTo x="14452" y="19860"/>
                <wp:lineTo x="14564" y="18914"/>
                <wp:lineTo x="15237" y="18914"/>
                <wp:lineTo x="17029" y="16644"/>
                <wp:lineTo x="17589" y="8511"/>
                <wp:lineTo x="17029" y="8133"/>
                <wp:lineTo x="10755" y="6809"/>
                <wp:lineTo x="17813" y="6242"/>
                <wp:lineTo x="18261" y="4729"/>
                <wp:lineTo x="17365" y="3405"/>
                <wp:lineTo x="11315" y="3405"/>
              </wp:wrapPolygon>
            </wp:wrapTight>
            <wp:docPr id="1852459521" name="Chart 1852459521">
              <a:extLst xmlns:a="http://schemas.openxmlformats.org/drawingml/2006/main">
                <a:ext uri="{FF2B5EF4-FFF2-40B4-BE49-F238E27FC236}">
                  <a16:creationId xmlns:a16="http://schemas.microsoft.com/office/drawing/2014/main" id="{B64290CA-9F2B-5948-A626-E8920B90E6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F35677" w:rsidRPr="003839FB">
        <w:rPr>
          <w:rFonts w:ascii="Arial Narrow" w:hAnsi="Arial Narrow"/>
        </w:rPr>
        <w:t xml:space="preserve">The data emphasizes the need for deliberate efforts to promote gender equity in both leadership and teaching roles. </w:t>
      </w:r>
    </w:p>
    <w:p w14:paraId="7644D70B" w14:textId="77777777" w:rsidR="00107343" w:rsidRDefault="00107343" w:rsidP="00F55FD9">
      <w:pPr>
        <w:spacing w:before="100" w:beforeAutospacing="1" w:after="100" w:afterAutospacing="1"/>
        <w:jc w:val="both"/>
        <w:rPr>
          <w:rFonts w:ascii="Arial Narrow" w:hAnsi="Arial Narrow"/>
        </w:rPr>
      </w:pPr>
    </w:p>
    <w:p w14:paraId="7B523B8F" w14:textId="77777777" w:rsidR="00107343" w:rsidRDefault="00107343" w:rsidP="00F55FD9">
      <w:pPr>
        <w:spacing w:before="100" w:beforeAutospacing="1" w:after="100" w:afterAutospacing="1"/>
        <w:jc w:val="both"/>
        <w:rPr>
          <w:rFonts w:ascii="Arial Narrow" w:hAnsi="Arial Narrow"/>
        </w:rPr>
      </w:pPr>
    </w:p>
    <w:p w14:paraId="43C5B988" w14:textId="77777777" w:rsidR="00107343" w:rsidRPr="003839FB" w:rsidRDefault="00107343" w:rsidP="00F55FD9">
      <w:pPr>
        <w:spacing w:before="100" w:beforeAutospacing="1" w:after="100" w:afterAutospacing="1"/>
        <w:jc w:val="both"/>
        <w:rPr>
          <w:rFonts w:ascii="Arial Narrow" w:hAnsi="Arial Narrow"/>
        </w:rPr>
      </w:pPr>
    </w:p>
    <w:p w14:paraId="38765A36" w14:textId="04821FF0" w:rsidR="00107343" w:rsidRDefault="00107343" w:rsidP="00F55FD9">
      <w:pPr>
        <w:pStyle w:val="Caption"/>
        <w:jc w:val="both"/>
        <w:rPr>
          <w:rFonts w:ascii="Arial Narrow" w:hAnsi="Arial Narrow"/>
          <w:i w:val="0"/>
          <w:iCs w:val="0"/>
          <w:sz w:val="20"/>
          <w:szCs w:val="20"/>
        </w:rPr>
      </w:pPr>
    </w:p>
    <w:p w14:paraId="59456D6F" w14:textId="77777777" w:rsidR="00107343" w:rsidRDefault="00107343" w:rsidP="00107343"/>
    <w:p w14:paraId="023AF1C7" w14:textId="77777777" w:rsidR="00107343" w:rsidRDefault="00107343" w:rsidP="00107343"/>
    <w:p w14:paraId="5BEDE87B" w14:textId="77777777" w:rsidR="00107343" w:rsidRDefault="00107343" w:rsidP="00107343"/>
    <w:p w14:paraId="49ADF982" w14:textId="71BDE42B" w:rsidR="00107343" w:rsidRPr="003839FB" w:rsidRDefault="00107343" w:rsidP="00107343">
      <w:pPr>
        <w:pStyle w:val="Caption"/>
        <w:jc w:val="both"/>
        <w:rPr>
          <w:rFonts w:ascii="Arial Narrow" w:hAnsi="Arial Narrow"/>
          <w:i w:val="0"/>
          <w:iCs w:val="0"/>
          <w:sz w:val="20"/>
        </w:rPr>
      </w:pPr>
      <w:bookmarkStart w:id="30" w:name="_Toc186471453"/>
      <w:r w:rsidRPr="003839FB">
        <w:rPr>
          <w:rFonts w:ascii="Arial Narrow" w:hAnsi="Arial Narrow"/>
          <w:i w:val="0"/>
          <w:iCs w:val="0"/>
          <w:sz w:val="20"/>
        </w:rPr>
        <w:t xml:space="preserve">Figure </w:t>
      </w:r>
      <w:r w:rsidRPr="003839FB">
        <w:rPr>
          <w:rFonts w:ascii="Arial Narrow" w:hAnsi="Arial Narrow"/>
          <w:i w:val="0"/>
          <w:iCs w:val="0"/>
          <w:sz w:val="20"/>
        </w:rPr>
        <w:fldChar w:fldCharType="begin"/>
      </w:r>
      <w:r w:rsidRPr="003839FB">
        <w:rPr>
          <w:rFonts w:ascii="Arial Narrow" w:hAnsi="Arial Narrow"/>
          <w:i w:val="0"/>
          <w:iCs w:val="0"/>
          <w:sz w:val="20"/>
        </w:rPr>
        <w:instrText xml:space="preserve"> SEQ Figure \* ARABIC </w:instrText>
      </w:r>
      <w:r w:rsidRPr="003839FB">
        <w:rPr>
          <w:rFonts w:ascii="Arial Narrow" w:hAnsi="Arial Narrow"/>
          <w:i w:val="0"/>
          <w:iCs w:val="0"/>
          <w:sz w:val="20"/>
        </w:rPr>
        <w:fldChar w:fldCharType="separate"/>
      </w:r>
      <w:r w:rsidR="000F73FE">
        <w:rPr>
          <w:rFonts w:ascii="Arial Narrow" w:hAnsi="Arial Narrow"/>
          <w:i w:val="0"/>
          <w:iCs w:val="0"/>
          <w:noProof/>
          <w:sz w:val="20"/>
        </w:rPr>
        <w:t>2</w:t>
      </w:r>
      <w:r w:rsidRPr="003839FB">
        <w:rPr>
          <w:rFonts w:ascii="Arial Narrow" w:hAnsi="Arial Narrow"/>
          <w:i w:val="0"/>
          <w:iCs w:val="0"/>
          <w:sz w:val="20"/>
        </w:rPr>
        <w:fldChar w:fldCharType="end"/>
      </w:r>
      <w:r w:rsidRPr="003839FB">
        <w:rPr>
          <w:rFonts w:ascii="Arial Narrow" w:hAnsi="Arial Narrow"/>
          <w:i w:val="0"/>
          <w:iCs w:val="0"/>
          <w:sz w:val="20"/>
        </w:rPr>
        <w:t>: Categories of schools visited</w:t>
      </w:r>
      <w:bookmarkEnd w:id="30"/>
    </w:p>
    <w:p w14:paraId="4DF0092F" w14:textId="11CA3960" w:rsidR="00290BBF" w:rsidRPr="003839FB" w:rsidRDefault="00290BBF" w:rsidP="00F55FD9">
      <w:pPr>
        <w:jc w:val="both"/>
        <w:rPr>
          <w:rFonts w:ascii="Arial Narrow" w:hAnsi="Arial Narrow"/>
        </w:rPr>
      </w:pPr>
      <w:r w:rsidRPr="003839FB">
        <w:rPr>
          <w:rFonts w:ascii="Arial Narrow" w:hAnsi="Arial Narrow"/>
        </w:rPr>
        <w:t>The data indicates the distribution of school types visited during the assessment. Public schools represent 60% of the total, while private schools account for the remaining 40%</w:t>
      </w:r>
      <w:bookmarkStart w:id="31" w:name="_Toc158325534"/>
      <w:bookmarkStart w:id="32" w:name="_Toc179440665"/>
    </w:p>
    <w:p w14:paraId="1422F7B6" w14:textId="6AF4B3CE" w:rsidR="00DE5DAD" w:rsidRPr="003839FB" w:rsidRDefault="00DE5DAD" w:rsidP="00F55FD9">
      <w:pPr>
        <w:pStyle w:val="NoSpacing"/>
        <w:jc w:val="both"/>
        <w:rPr>
          <w:rFonts w:ascii="Arial Narrow" w:eastAsia="Garamond" w:hAnsi="Arial Narrow"/>
          <w:sz w:val="8"/>
        </w:rPr>
      </w:pPr>
    </w:p>
    <w:p w14:paraId="5750E2CF" w14:textId="77777777" w:rsidR="00107343" w:rsidRDefault="00107343" w:rsidP="00F55FD9">
      <w:pPr>
        <w:pStyle w:val="Heading2"/>
        <w:jc w:val="both"/>
        <w:rPr>
          <w:rFonts w:ascii="Arial Narrow" w:eastAsia="Garamond" w:hAnsi="Arial Narrow"/>
        </w:rPr>
        <w:sectPr w:rsidR="00107343" w:rsidSect="00107343">
          <w:type w:val="continuous"/>
          <w:pgSz w:w="12240" w:h="15840"/>
          <w:pgMar w:top="1440" w:right="1440" w:bottom="1440" w:left="1440" w:header="720" w:footer="720" w:gutter="0"/>
          <w:pgNumType w:start="1"/>
          <w:cols w:num="2" w:space="720"/>
          <w:titlePg/>
          <w:docGrid w:linePitch="360"/>
        </w:sectPr>
      </w:pPr>
    </w:p>
    <w:p w14:paraId="2DFF5949" w14:textId="1C85C59B" w:rsidR="00290BBF" w:rsidRPr="003839FB" w:rsidRDefault="00290BBF" w:rsidP="00F55FD9">
      <w:pPr>
        <w:pStyle w:val="Heading2"/>
        <w:jc w:val="both"/>
        <w:rPr>
          <w:rFonts w:ascii="Arial Narrow" w:eastAsia="Garamond" w:hAnsi="Arial Narrow"/>
        </w:rPr>
      </w:pPr>
      <w:bookmarkStart w:id="33" w:name="_Toc187759602"/>
      <w:r w:rsidRPr="003839FB">
        <w:rPr>
          <w:rFonts w:ascii="Arial Narrow" w:eastAsia="Garamond" w:hAnsi="Arial Narrow"/>
        </w:rPr>
        <w:t>3.2 Policy and Planning</w:t>
      </w:r>
      <w:bookmarkEnd w:id="33"/>
    </w:p>
    <w:bookmarkEnd w:id="31"/>
    <w:bookmarkEnd w:id="32"/>
    <w:p w14:paraId="5DE3782F" w14:textId="35CED53E" w:rsidR="00D419C1" w:rsidRDefault="00D419C1" w:rsidP="00F55FD9">
      <w:pPr>
        <w:pStyle w:val="NoSpacing"/>
        <w:jc w:val="both"/>
        <w:rPr>
          <w:rFonts w:ascii="Arial Narrow" w:hAnsi="Arial Narrow"/>
        </w:rPr>
      </w:pPr>
      <w:r w:rsidRPr="003839FB">
        <w:rPr>
          <w:rFonts w:ascii="Arial Narrow" w:hAnsi="Arial Narrow"/>
        </w:rPr>
        <w:t xml:space="preserve">Policies serve as the backbone of any institution’s effort to address systemic challenges, providing clear guidelines and frameworks for consistent action. In the context of gender responsiveness, formal policies are critical in setting institutional priorities, ensuring accountability, and promoting inclusive practices. These policies typically outline measures to foster gender equity in teaching, planning, and resource allocation while addressing discrimination and bias. In this analysis, we examine the presence of formal gender-responsive policies in schools, as reported by the respondents. </w:t>
      </w:r>
    </w:p>
    <w:p w14:paraId="29DBB7EC" w14:textId="50774A01" w:rsidR="00107343" w:rsidRPr="003839FB" w:rsidRDefault="00A441A5" w:rsidP="00107343">
      <w:pPr>
        <w:pStyle w:val="NormalWeb"/>
        <w:jc w:val="both"/>
        <w:rPr>
          <w:rFonts w:ascii="Arial Narrow" w:hAnsi="Arial Narrow"/>
        </w:rPr>
      </w:pPr>
      <w:r w:rsidRPr="003839FB">
        <w:rPr>
          <w:rFonts w:ascii="Arial Narrow" w:hAnsi="Arial Narrow"/>
          <w:noProof/>
        </w:rPr>
        <w:drawing>
          <wp:anchor distT="0" distB="0" distL="114300" distR="114300" simplePos="0" relativeHeight="251683840" behindDoc="0" locked="0" layoutInCell="1" allowOverlap="1" wp14:anchorId="2802248D" wp14:editId="6FB2E50F">
            <wp:simplePos x="0" y="0"/>
            <wp:positionH relativeFrom="column">
              <wp:posOffset>67047</wp:posOffset>
            </wp:positionH>
            <wp:positionV relativeFrom="paragraph">
              <wp:posOffset>116730</wp:posOffset>
            </wp:positionV>
            <wp:extent cx="3620770" cy="2457450"/>
            <wp:effectExtent l="0" t="0" r="11430" b="6350"/>
            <wp:wrapThrough wrapText="bothSides">
              <wp:wrapPolygon edited="0">
                <wp:start x="0" y="0"/>
                <wp:lineTo x="0" y="21544"/>
                <wp:lineTo x="21592" y="21544"/>
                <wp:lineTo x="21592" y="0"/>
                <wp:lineTo x="0" y="0"/>
              </wp:wrapPolygon>
            </wp:wrapThrough>
            <wp:docPr id="1" name="Chart 1">
              <a:extLst xmlns:a="http://schemas.openxmlformats.org/drawingml/2006/main">
                <a:ext uri="{FF2B5EF4-FFF2-40B4-BE49-F238E27FC236}">
                  <a16:creationId xmlns:a16="http://schemas.microsoft.com/office/drawing/2014/main" id="{7FBAAE6A-8A0A-C548-9BE3-E24BBCA66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bookmarkStart w:id="34" w:name="_Toc186471454"/>
      <w:r w:rsidR="00107343" w:rsidRPr="003839FB">
        <w:rPr>
          <w:rFonts w:ascii="Arial Narrow" w:hAnsi="Arial Narrow"/>
        </w:rPr>
        <w:t xml:space="preserve">Figure </w:t>
      </w:r>
      <w:r w:rsidR="00107343" w:rsidRPr="003839FB">
        <w:rPr>
          <w:rFonts w:ascii="Arial Narrow" w:hAnsi="Arial Narrow"/>
        </w:rPr>
        <w:fldChar w:fldCharType="begin"/>
      </w:r>
      <w:r w:rsidR="00107343" w:rsidRPr="003839FB">
        <w:rPr>
          <w:rFonts w:ascii="Arial Narrow" w:hAnsi="Arial Narrow"/>
        </w:rPr>
        <w:instrText xml:space="preserve"> SEQ Figure \* ARABIC </w:instrText>
      </w:r>
      <w:r w:rsidR="00107343" w:rsidRPr="003839FB">
        <w:rPr>
          <w:rFonts w:ascii="Arial Narrow" w:hAnsi="Arial Narrow"/>
        </w:rPr>
        <w:fldChar w:fldCharType="separate"/>
      </w:r>
      <w:r w:rsidR="000F73FE">
        <w:rPr>
          <w:rFonts w:ascii="Arial Narrow" w:hAnsi="Arial Narrow"/>
          <w:noProof/>
        </w:rPr>
        <w:t>3</w:t>
      </w:r>
      <w:r w:rsidR="00107343" w:rsidRPr="003839FB">
        <w:rPr>
          <w:rFonts w:ascii="Arial Narrow" w:hAnsi="Arial Narrow"/>
        </w:rPr>
        <w:fldChar w:fldCharType="end"/>
      </w:r>
      <w:r w:rsidR="00107343" w:rsidRPr="003839FB">
        <w:rPr>
          <w:rFonts w:ascii="Arial Narrow" w:hAnsi="Arial Narrow"/>
        </w:rPr>
        <w:t>: Formal Policy</w:t>
      </w:r>
      <w:bookmarkEnd w:id="34"/>
    </w:p>
    <w:p w14:paraId="14FEBDC0" w14:textId="7B4B4AE3" w:rsidR="00FB38C2" w:rsidRPr="003839FB" w:rsidRDefault="00964D3E" w:rsidP="00FB38C2">
      <w:pPr>
        <w:pStyle w:val="NormalWeb"/>
        <w:jc w:val="both"/>
        <w:rPr>
          <w:rFonts w:ascii="Arial Narrow" w:hAnsi="Arial Narrow"/>
        </w:rPr>
      </w:pPr>
      <w:r w:rsidRPr="003839FB">
        <w:rPr>
          <w:rFonts w:ascii="Arial Narrow" w:hAnsi="Arial Narrow"/>
        </w:rPr>
        <w:t>A large majority (80%) of schools reported having formal gender-responsive policies, demonstrating significant progress in institutionalizing inclusivity. However, the 20% of schools without such policies represent a foundational gap that requires immediate attention. Schools lacking formal frameworks may struggle to address systemic gender inequities effectively.</w:t>
      </w:r>
    </w:p>
    <w:p w14:paraId="04E6AF9F" w14:textId="77777777" w:rsidR="008C341F" w:rsidRPr="003839FB" w:rsidRDefault="008C341F" w:rsidP="00FB38C2">
      <w:pPr>
        <w:spacing w:before="100" w:beforeAutospacing="1" w:after="100" w:afterAutospacing="1"/>
        <w:jc w:val="both"/>
        <w:rPr>
          <w:rFonts w:ascii="Arial Narrow" w:hAnsi="Arial Narrow"/>
          <w:color w:val="2E74B5" w:themeColor="accent5" w:themeShade="BF"/>
          <w:sz w:val="6"/>
        </w:rPr>
      </w:pPr>
    </w:p>
    <w:p w14:paraId="6EB06659" w14:textId="77777777" w:rsidR="004F2826" w:rsidRPr="003839FB" w:rsidRDefault="004F2826" w:rsidP="004F2826">
      <w:pPr>
        <w:pStyle w:val="Caption"/>
        <w:jc w:val="both"/>
        <w:rPr>
          <w:rFonts w:ascii="Arial Narrow" w:hAnsi="Arial Narrow"/>
          <w:i w:val="0"/>
          <w:iCs w:val="0"/>
          <w:sz w:val="2"/>
        </w:rPr>
      </w:pPr>
      <w:bookmarkStart w:id="35" w:name="_Toc186470043"/>
      <w:bookmarkStart w:id="36" w:name="_Toc186470108"/>
      <w:bookmarkStart w:id="37" w:name="_Toc186470131"/>
      <w:bookmarkStart w:id="38" w:name="_Toc186470179"/>
      <w:bookmarkStart w:id="39" w:name="_Toc186470325"/>
      <w:bookmarkStart w:id="40" w:name="_Toc186470522"/>
      <w:bookmarkStart w:id="41" w:name="_Toc186470571"/>
      <w:bookmarkStart w:id="42" w:name="_Toc186470624"/>
    </w:p>
    <w:bookmarkEnd w:id="35"/>
    <w:bookmarkEnd w:id="36"/>
    <w:bookmarkEnd w:id="37"/>
    <w:bookmarkEnd w:id="38"/>
    <w:bookmarkEnd w:id="39"/>
    <w:bookmarkEnd w:id="40"/>
    <w:bookmarkEnd w:id="41"/>
    <w:bookmarkEnd w:id="42"/>
    <w:p w14:paraId="06B1474A" w14:textId="703CD840" w:rsidR="007610ED" w:rsidRPr="003839FB" w:rsidRDefault="00FB38C2" w:rsidP="00FB38C2">
      <w:pPr>
        <w:spacing w:before="100" w:beforeAutospacing="1" w:after="100" w:afterAutospacing="1"/>
        <w:jc w:val="both"/>
        <w:rPr>
          <w:rFonts w:ascii="Arial Narrow" w:hAnsi="Arial Narrow"/>
          <w:color w:val="2E74B5" w:themeColor="accent5" w:themeShade="BF"/>
          <w:sz w:val="28"/>
        </w:rPr>
      </w:pPr>
      <w:r w:rsidRPr="003839FB">
        <w:rPr>
          <w:rFonts w:ascii="Arial Narrow" w:hAnsi="Arial Narrow"/>
          <w:color w:val="2E74B5" w:themeColor="accent5" w:themeShade="BF"/>
          <w:sz w:val="28"/>
        </w:rPr>
        <w:t>“When boys and girls see themselves equally represented in leadership roles, it sends a powerful message that they can achieve anything” Mohamed Omar Ali from </w:t>
      </w:r>
      <w:proofErr w:type="spellStart"/>
      <w:r w:rsidRPr="003839FB">
        <w:rPr>
          <w:rFonts w:ascii="Arial Narrow" w:hAnsi="Arial Narrow"/>
          <w:color w:val="2E74B5" w:themeColor="accent5" w:themeShade="BF"/>
          <w:sz w:val="28"/>
        </w:rPr>
        <w:t>Benadir</w:t>
      </w:r>
      <w:proofErr w:type="spellEnd"/>
      <w:r w:rsidRPr="003839FB">
        <w:rPr>
          <w:rFonts w:ascii="Arial Narrow" w:hAnsi="Arial Narrow"/>
          <w:color w:val="2E74B5" w:themeColor="accent5" w:themeShade="BF"/>
          <w:sz w:val="28"/>
        </w:rPr>
        <w:t> Schools”</w:t>
      </w:r>
    </w:p>
    <w:p w14:paraId="319BD3E0" w14:textId="33251BC1" w:rsidR="008C341F" w:rsidRPr="003839FB" w:rsidRDefault="008C341F" w:rsidP="008C341F">
      <w:pPr>
        <w:spacing w:before="100" w:beforeAutospacing="1" w:after="100" w:afterAutospacing="1"/>
        <w:jc w:val="both"/>
        <w:rPr>
          <w:rFonts w:ascii="Arial Narrow" w:hAnsi="Arial Narrow"/>
        </w:rPr>
      </w:pPr>
      <w:r w:rsidRPr="003839FB">
        <w:rPr>
          <w:rFonts w:ascii="Arial Narrow" w:hAnsi="Arial Narrow"/>
          <w:noProof/>
        </w:rPr>
        <w:lastRenderedPageBreak/>
        <w:drawing>
          <wp:anchor distT="0" distB="0" distL="114300" distR="114300" simplePos="0" relativeHeight="251664384" behindDoc="0" locked="0" layoutInCell="1" allowOverlap="1" wp14:anchorId="5934A770" wp14:editId="3B8AF515">
            <wp:simplePos x="0" y="0"/>
            <wp:positionH relativeFrom="column">
              <wp:posOffset>-127000</wp:posOffset>
            </wp:positionH>
            <wp:positionV relativeFrom="paragraph">
              <wp:posOffset>774065</wp:posOffset>
            </wp:positionV>
            <wp:extent cx="5142230" cy="1878330"/>
            <wp:effectExtent l="0" t="0" r="13970" b="13970"/>
            <wp:wrapThrough wrapText="bothSides">
              <wp:wrapPolygon edited="0">
                <wp:start x="0" y="0"/>
                <wp:lineTo x="0" y="21615"/>
                <wp:lineTo x="21605" y="21615"/>
                <wp:lineTo x="21605" y="0"/>
                <wp:lineTo x="0" y="0"/>
              </wp:wrapPolygon>
            </wp:wrapThrough>
            <wp:docPr id="12" name="Chart 12">
              <a:extLst xmlns:a="http://schemas.openxmlformats.org/drawingml/2006/main">
                <a:ext uri="{FF2B5EF4-FFF2-40B4-BE49-F238E27FC236}">
                  <a16:creationId xmlns:a16="http://schemas.microsoft.com/office/drawing/2014/main" id="{C7493C64-F38D-9B43-9EA7-98025F298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6066F9" w:rsidRPr="003839FB">
        <w:rPr>
          <w:rFonts w:ascii="Arial Narrow" w:hAnsi="Arial Narrow"/>
          <w:sz w:val="20"/>
          <w:szCs w:val="20"/>
        </w:rPr>
        <w:t xml:space="preserve"> </w:t>
      </w:r>
      <w:r w:rsidRPr="003839FB">
        <w:rPr>
          <w:rFonts w:ascii="Arial Narrow" w:hAnsi="Arial Narrow"/>
        </w:rPr>
        <w:t>Among the schools with formal gender-responsive policies, 40% reported conducting annual reviews, highlighting a proactive approach to maintaining and updating their frameworks. This regular cycle allows schools to align their policies with dynamic educational needs and societal changes, ensuring ongoing relevance.</w:t>
      </w:r>
    </w:p>
    <w:p w14:paraId="1B7C6138" w14:textId="2BD55B87" w:rsidR="006066F9" w:rsidRPr="003839FB" w:rsidRDefault="006066F9" w:rsidP="00F55FD9">
      <w:pPr>
        <w:pStyle w:val="Caption"/>
        <w:jc w:val="both"/>
        <w:rPr>
          <w:rFonts w:ascii="Arial Narrow" w:eastAsia="Garamond" w:hAnsi="Arial Narrow" w:cstheme="minorHAnsi"/>
          <w:i w:val="0"/>
          <w:iCs w:val="0"/>
          <w:sz w:val="20"/>
          <w:szCs w:val="20"/>
        </w:rPr>
      </w:pPr>
    </w:p>
    <w:p w14:paraId="47A09AAA" w14:textId="36FEA3A5" w:rsidR="006066F9" w:rsidRPr="003839FB" w:rsidRDefault="006066F9" w:rsidP="00F55FD9">
      <w:pPr>
        <w:spacing w:before="100" w:beforeAutospacing="1" w:after="100" w:afterAutospacing="1"/>
        <w:jc w:val="both"/>
        <w:rPr>
          <w:rFonts w:ascii="Arial Narrow" w:hAnsi="Arial Narrow"/>
        </w:rPr>
      </w:pPr>
    </w:p>
    <w:p w14:paraId="680CF653" w14:textId="5452B0E8" w:rsidR="006066F9" w:rsidRPr="003839FB" w:rsidRDefault="006066F9" w:rsidP="00F55FD9">
      <w:pPr>
        <w:spacing w:before="100" w:beforeAutospacing="1" w:after="100" w:afterAutospacing="1"/>
        <w:jc w:val="both"/>
        <w:rPr>
          <w:rFonts w:ascii="Arial Narrow" w:hAnsi="Arial Narrow"/>
        </w:rPr>
      </w:pPr>
    </w:p>
    <w:p w14:paraId="03599D8F" w14:textId="1FFE324B" w:rsidR="006066F9" w:rsidRPr="003839FB" w:rsidRDefault="006066F9" w:rsidP="00F55FD9">
      <w:pPr>
        <w:spacing w:before="100" w:beforeAutospacing="1" w:after="100" w:afterAutospacing="1"/>
        <w:jc w:val="both"/>
        <w:rPr>
          <w:rFonts w:ascii="Arial Narrow" w:hAnsi="Arial Narrow"/>
        </w:rPr>
      </w:pPr>
    </w:p>
    <w:p w14:paraId="75DC3BB0" w14:textId="1CEAC3FA" w:rsidR="006066F9" w:rsidRPr="003839FB" w:rsidRDefault="006066F9" w:rsidP="00F55FD9">
      <w:pPr>
        <w:spacing w:before="100" w:beforeAutospacing="1" w:after="100" w:afterAutospacing="1"/>
        <w:jc w:val="both"/>
        <w:rPr>
          <w:rFonts w:ascii="Arial Narrow" w:hAnsi="Arial Narrow"/>
          <w:sz w:val="2"/>
        </w:rPr>
      </w:pPr>
    </w:p>
    <w:p w14:paraId="1B0D0241" w14:textId="77777777" w:rsidR="004F2826" w:rsidRPr="003839FB" w:rsidRDefault="004F2826" w:rsidP="004F2826">
      <w:pPr>
        <w:pStyle w:val="Caption"/>
        <w:jc w:val="both"/>
        <w:rPr>
          <w:rFonts w:ascii="Arial Narrow" w:hAnsi="Arial Narrow"/>
          <w:i w:val="0"/>
          <w:iCs w:val="0"/>
        </w:rPr>
      </w:pPr>
      <w:bookmarkStart w:id="43" w:name="_Toc186470044"/>
      <w:bookmarkStart w:id="44" w:name="_Toc186470109"/>
      <w:bookmarkStart w:id="45" w:name="_Toc186470132"/>
      <w:bookmarkStart w:id="46" w:name="_Toc186470180"/>
      <w:bookmarkStart w:id="47" w:name="_Toc186470326"/>
      <w:bookmarkStart w:id="48" w:name="_Toc186470523"/>
      <w:bookmarkStart w:id="49" w:name="_Toc186470572"/>
      <w:bookmarkStart w:id="50" w:name="_Toc186470625"/>
    </w:p>
    <w:p w14:paraId="24F16FB9" w14:textId="56488334" w:rsidR="004F2826" w:rsidRPr="003839FB" w:rsidRDefault="004F2826" w:rsidP="004F2826">
      <w:pPr>
        <w:pStyle w:val="Caption"/>
        <w:jc w:val="both"/>
        <w:rPr>
          <w:rFonts w:ascii="Arial Narrow" w:hAnsi="Arial Narrow"/>
          <w:i w:val="0"/>
          <w:iCs w:val="0"/>
        </w:rPr>
      </w:pPr>
      <w:bookmarkStart w:id="51" w:name="_Toc186471455"/>
      <w:r w:rsidRPr="003839FB">
        <w:rPr>
          <w:rFonts w:ascii="Arial Narrow" w:hAnsi="Arial Narrow"/>
          <w:i w:val="0"/>
          <w:iCs w:val="0"/>
        </w:rPr>
        <w:t xml:space="preserve">Figure </w:t>
      </w:r>
      <w:r w:rsidRPr="003839FB">
        <w:rPr>
          <w:rFonts w:ascii="Arial Narrow" w:hAnsi="Arial Narrow"/>
          <w:i w:val="0"/>
          <w:iCs w:val="0"/>
        </w:rPr>
        <w:fldChar w:fldCharType="begin"/>
      </w:r>
      <w:r w:rsidRPr="003839FB">
        <w:rPr>
          <w:rFonts w:ascii="Arial Narrow" w:hAnsi="Arial Narrow"/>
          <w:i w:val="0"/>
          <w:iCs w:val="0"/>
        </w:rPr>
        <w:instrText xml:space="preserve"> SEQ Figure \* ARABIC </w:instrText>
      </w:r>
      <w:r w:rsidRPr="003839FB">
        <w:rPr>
          <w:rFonts w:ascii="Arial Narrow" w:hAnsi="Arial Narrow"/>
          <w:i w:val="0"/>
          <w:iCs w:val="0"/>
        </w:rPr>
        <w:fldChar w:fldCharType="separate"/>
      </w:r>
      <w:r w:rsidR="000F73FE">
        <w:rPr>
          <w:rFonts w:ascii="Arial Narrow" w:hAnsi="Arial Narrow"/>
          <w:i w:val="0"/>
          <w:iCs w:val="0"/>
          <w:noProof/>
        </w:rPr>
        <w:t>4</w:t>
      </w:r>
      <w:r w:rsidRPr="003839FB">
        <w:rPr>
          <w:rFonts w:ascii="Arial Narrow" w:hAnsi="Arial Narrow"/>
          <w:i w:val="0"/>
          <w:iCs w:val="0"/>
        </w:rPr>
        <w:fldChar w:fldCharType="end"/>
      </w:r>
      <w:r w:rsidRPr="003839FB">
        <w:rPr>
          <w:rFonts w:ascii="Arial Narrow" w:hAnsi="Arial Narrow"/>
          <w:i w:val="0"/>
          <w:iCs w:val="0"/>
        </w:rPr>
        <w:t>: Policy review</w:t>
      </w:r>
      <w:bookmarkEnd w:id="43"/>
      <w:bookmarkEnd w:id="44"/>
      <w:bookmarkEnd w:id="45"/>
      <w:bookmarkEnd w:id="46"/>
      <w:bookmarkEnd w:id="47"/>
      <w:bookmarkEnd w:id="48"/>
      <w:bookmarkEnd w:id="49"/>
      <w:bookmarkEnd w:id="50"/>
      <w:bookmarkEnd w:id="51"/>
    </w:p>
    <w:p w14:paraId="75240123" w14:textId="77777777" w:rsidR="00107343" w:rsidRDefault="00107343" w:rsidP="00F55FD9">
      <w:pPr>
        <w:spacing w:before="100" w:beforeAutospacing="1" w:after="100" w:afterAutospacing="1"/>
        <w:jc w:val="both"/>
        <w:rPr>
          <w:rFonts w:ascii="Arial Narrow" w:hAnsi="Arial Narrow"/>
        </w:rPr>
        <w:sectPr w:rsidR="00107343" w:rsidSect="00E61C99">
          <w:type w:val="continuous"/>
          <w:pgSz w:w="12240" w:h="15840"/>
          <w:pgMar w:top="1440" w:right="1440" w:bottom="1440" w:left="1440" w:header="720" w:footer="720" w:gutter="0"/>
          <w:pgNumType w:start="1"/>
          <w:cols w:space="720"/>
          <w:titlePg/>
          <w:docGrid w:linePitch="360"/>
        </w:sectPr>
      </w:pPr>
    </w:p>
    <w:p w14:paraId="1A6E1DC7" w14:textId="73E30D99" w:rsidR="00D419C1" w:rsidRPr="003839FB" w:rsidRDefault="00D419C1" w:rsidP="00F55FD9">
      <w:pPr>
        <w:spacing w:before="100" w:beforeAutospacing="1" w:after="100" w:afterAutospacing="1"/>
        <w:jc w:val="both"/>
        <w:rPr>
          <w:rFonts w:ascii="Arial Narrow" w:hAnsi="Arial Narrow"/>
        </w:rPr>
      </w:pPr>
      <w:r w:rsidRPr="003839FB">
        <w:rPr>
          <w:rFonts w:ascii="Arial Narrow" w:hAnsi="Arial Narrow"/>
        </w:rPr>
        <w:t>However, 30% of schools review their policies every 2-3 years, reflecting a less frequent but structured approach to policy maintenance. While this timeframe may still be effective, it risks lagging behind fast-evolving challenges or opportunities in gender responsiveness. Additionally, 10% of schools reported never reviewing their policies, indicating a critical gap in maintaining effective frameworks. Without regular reviews, these schools may face challenges in addressing emerging issues or aligning with broader educational priorities.</w:t>
      </w:r>
    </w:p>
    <w:p w14:paraId="04094D3C" w14:textId="70B55B36" w:rsidR="0097518D" w:rsidRPr="003839FB" w:rsidRDefault="00A11242" w:rsidP="00F55FD9">
      <w:pPr>
        <w:pStyle w:val="NormalWeb"/>
        <w:jc w:val="both"/>
        <w:rPr>
          <w:rFonts w:ascii="Arial Narrow" w:hAnsi="Arial Narrow"/>
        </w:rPr>
      </w:pPr>
      <w:r w:rsidRPr="003839FB">
        <w:rPr>
          <w:rFonts w:ascii="Arial Narrow" w:hAnsi="Arial Narrow"/>
        </w:rPr>
        <w:t xml:space="preserve">The below table revealed that </w:t>
      </w:r>
      <w:r w:rsidR="0097518D" w:rsidRPr="003839FB">
        <w:rPr>
          <w:rFonts w:ascii="Arial Narrow" w:hAnsi="Arial Narrow"/>
        </w:rPr>
        <w:t>55% of respondents rated their policies as "very effective," while 10% deemed them "effective." These findings indicate that many schools perceive their policies as impactful in promoting gender equity. However, 15% expressed neutrality, suggesting either limited implementation or inadequate evaluation mechanisms. This neutrality points to opportunities for strengthening policy monitoring and refining their implementation.</w:t>
      </w:r>
    </w:p>
    <w:p w14:paraId="014C9361" w14:textId="77777777" w:rsidR="00107343" w:rsidRDefault="00107343" w:rsidP="00F55FD9">
      <w:pPr>
        <w:pStyle w:val="Caption"/>
        <w:spacing w:after="0" w:line="276" w:lineRule="auto"/>
        <w:jc w:val="both"/>
        <w:rPr>
          <w:rFonts w:ascii="Arial Narrow" w:eastAsia="Times New Roman" w:hAnsi="Arial Narrow" w:cstheme="minorHAnsi"/>
          <w:i w:val="0"/>
          <w:iCs w:val="0"/>
          <w:color w:val="auto"/>
          <w:sz w:val="20"/>
          <w:szCs w:val="20"/>
          <w:lang w:eastAsia="de-DE"/>
        </w:rPr>
        <w:sectPr w:rsidR="00107343" w:rsidSect="00107343">
          <w:type w:val="continuous"/>
          <w:pgSz w:w="12240" w:h="15840"/>
          <w:pgMar w:top="1440" w:right="1440" w:bottom="1440" w:left="1440" w:header="720" w:footer="720" w:gutter="0"/>
          <w:pgNumType w:start="1"/>
          <w:cols w:num="2" w:sep="1" w:space="510"/>
          <w:titlePg/>
          <w:docGrid w:linePitch="360"/>
        </w:sectPr>
      </w:pPr>
    </w:p>
    <w:p w14:paraId="479948F9" w14:textId="752D2076" w:rsidR="00964D3E" w:rsidRPr="003839FB" w:rsidRDefault="00964D3E" w:rsidP="00F55FD9">
      <w:pPr>
        <w:pStyle w:val="Caption"/>
        <w:spacing w:after="0" w:line="276" w:lineRule="auto"/>
        <w:jc w:val="both"/>
        <w:rPr>
          <w:rFonts w:ascii="Arial Narrow" w:eastAsia="Times New Roman" w:hAnsi="Arial Narrow" w:cstheme="minorHAnsi"/>
          <w:i w:val="0"/>
          <w:iCs w:val="0"/>
          <w:color w:val="auto"/>
          <w:sz w:val="20"/>
          <w:szCs w:val="20"/>
          <w:lang w:eastAsia="de-DE"/>
        </w:rPr>
      </w:pPr>
    </w:p>
    <w:p w14:paraId="197DF522" w14:textId="0FC46C9C" w:rsidR="00BA7230" w:rsidRPr="003839FB" w:rsidRDefault="00BA7230" w:rsidP="00F55FD9">
      <w:pPr>
        <w:pStyle w:val="Caption"/>
        <w:keepNext/>
        <w:jc w:val="both"/>
        <w:rPr>
          <w:rFonts w:ascii="Arial Narrow" w:hAnsi="Arial Narrow"/>
          <w:i w:val="0"/>
          <w:iCs w:val="0"/>
        </w:rPr>
      </w:pPr>
      <w:bookmarkStart w:id="52" w:name="_Toc186471680"/>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2</w:t>
      </w:r>
      <w:r w:rsidRPr="003839FB">
        <w:rPr>
          <w:rFonts w:ascii="Arial Narrow" w:hAnsi="Arial Narrow"/>
          <w:i w:val="0"/>
          <w:iCs w:val="0"/>
        </w:rPr>
        <w:fldChar w:fldCharType="end"/>
      </w:r>
      <w:r w:rsidRPr="003839FB">
        <w:rPr>
          <w:rFonts w:ascii="Arial Narrow" w:hAnsi="Arial Narrow"/>
          <w:i w:val="0"/>
          <w:iCs w:val="0"/>
        </w:rPr>
        <w:t>: Policy Effectiveness</w:t>
      </w:r>
      <w:bookmarkEnd w:id="52"/>
    </w:p>
    <w:tbl>
      <w:tblPr>
        <w:tblStyle w:val="GridTable4-Accent6"/>
        <w:tblW w:w="5000" w:type="pct"/>
        <w:tblLook w:val="04A0" w:firstRow="1" w:lastRow="0" w:firstColumn="1" w:lastColumn="0" w:noHBand="0" w:noVBand="1"/>
      </w:tblPr>
      <w:tblGrid>
        <w:gridCol w:w="3527"/>
        <w:gridCol w:w="2818"/>
        <w:gridCol w:w="3005"/>
      </w:tblGrid>
      <w:tr w:rsidR="00242B43" w:rsidRPr="003839FB" w14:paraId="7D23EFFC" w14:textId="77777777" w:rsidTr="00242B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pct"/>
            <w:hideMark/>
          </w:tcPr>
          <w:p w14:paraId="51378607" w14:textId="77777777" w:rsidR="00242B43" w:rsidRPr="003839FB" w:rsidRDefault="00242B43" w:rsidP="00F55FD9">
            <w:pPr>
              <w:spacing w:line="276" w:lineRule="auto"/>
              <w:jc w:val="both"/>
              <w:rPr>
                <w:rFonts w:ascii="Arial Narrow" w:hAnsi="Arial Narrow"/>
                <w:b w:val="0"/>
                <w:bCs w:val="0"/>
              </w:rPr>
            </w:pPr>
            <w:r w:rsidRPr="003839FB">
              <w:rPr>
                <w:rFonts w:ascii="Arial Narrow" w:hAnsi="Arial Narrow"/>
                <w:b w:val="0"/>
                <w:bCs w:val="0"/>
              </w:rPr>
              <w:t>Effectiveness</w:t>
            </w:r>
          </w:p>
        </w:tc>
        <w:tc>
          <w:tcPr>
            <w:tcW w:w="1507" w:type="pct"/>
            <w:hideMark/>
          </w:tcPr>
          <w:p w14:paraId="5A1D8D6A" w14:textId="77777777" w:rsidR="00242B43" w:rsidRPr="003839FB" w:rsidRDefault="00242B43" w:rsidP="00F55FD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Frequency</w:t>
            </w:r>
          </w:p>
        </w:tc>
        <w:tc>
          <w:tcPr>
            <w:tcW w:w="1607" w:type="pct"/>
            <w:hideMark/>
          </w:tcPr>
          <w:p w14:paraId="3AC6F14D" w14:textId="1B53E92C" w:rsidR="00242B43" w:rsidRPr="003839FB" w:rsidRDefault="00242B43" w:rsidP="00F55FD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Percentage</w:t>
            </w:r>
          </w:p>
        </w:tc>
      </w:tr>
      <w:tr w:rsidR="00242B43" w:rsidRPr="003839FB" w14:paraId="67ECC157" w14:textId="77777777" w:rsidTr="00242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pct"/>
            <w:hideMark/>
          </w:tcPr>
          <w:p w14:paraId="66BA8EA8" w14:textId="77777777" w:rsidR="00242B43" w:rsidRPr="003839FB" w:rsidRDefault="00242B43" w:rsidP="00F55FD9">
            <w:pPr>
              <w:jc w:val="both"/>
              <w:rPr>
                <w:rFonts w:ascii="Arial Narrow" w:hAnsi="Arial Narrow"/>
                <w:b w:val="0"/>
                <w:bCs w:val="0"/>
              </w:rPr>
            </w:pPr>
            <w:r w:rsidRPr="003839FB">
              <w:rPr>
                <w:rFonts w:ascii="Arial Narrow" w:hAnsi="Arial Narrow"/>
                <w:b w:val="0"/>
                <w:bCs w:val="0"/>
              </w:rPr>
              <w:t>Very effective</w:t>
            </w:r>
          </w:p>
        </w:tc>
        <w:tc>
          <w:tcPr>
            <w:tcW w:w="1507" w:type="pct"/>
            <w:hideMark/>
          </w:tcPr>
          <w:p w14:paraId="1DFFA377" w14:textId="77777777" w:rsidR="00242B43" w:rsidRPr="003839FB" w:rsidRDefault="00242B43"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11</w:t>
            </w:r>
          </w:p>
        </w:tc>
        <w:tc>
          <w:tcPr>
            <w:tcW w:w="1607" w:type="pct"/>
            <w:hideMark/>
          </w:tcPr>
          <w:p w14:paraId="732EDD4D" w14:textId="1392F024" w:rsidR="00242B43" w:rsidRPr="003839FB" w:rsidRDefault="00242B43"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55%</w:t>
            </w:r>
          </w:p>
        </w:tc>
      </w:tr>
      <w:tr w:rsidR="00242B43" w:rsidRPr="003839FB" w14:paraId="4F87F352" w14:textId="77777777" w:rsidTr="00242B43">
        <w:tc>
          <w:tcPr>
            <w:cnfStyle w:val="001000000000" w:firstRow="0" w:lastRow="0" w:firstColumn="1" w:lastColumn="0" w:oddVBand="0" w:evenVBand="0" w:oddHBand="0" w:evenHBand="0" w:firstRowFirstColumn="0" w:firstRowLastColumn="0" w:lastRowFirstColumn="0" w:lastRowLastColumn="0"/>
            <w:tcW w:w="1886" w:type="pct"/>
            <w:hideMark/>
          </w:tcPr>
          <w:p w14:paraId="00C215E1" w14:textId="77777777" w:rsidR="00242B43" w:rsidRPr="003839FB" w:rsidRDefault="00242B43" w:rsidP="00F55FD9">
            <w:pPr>
              <w:jc w:val="both"/>
              <w:rPr>
                <w:rFonts w:ascii="Arial Narrow" w:hAnsi="Arial Narrow"/>
                <w:b w:val="0"/>
                <w:bCs w:val="0"/>
              </w:rPr>
            </w:pPr>
            <w:r w:rsidRPr="003839FB">
              <w:rPr>
                <w:rFonts w:ascii="Arial Narrow" w:hAnsi="Arial Narrow"/>
                <w:b w:val="0"/>
                <w:bCs w:val="0"/>
              </w:rPr>
              <w:t>Neutral</w:t>
            </w:r>
          </w:p>
        </w:tc>
        <w:tc>
          <w:tcPr>
            <w:tcW w:w="1507" w:type="pct"/>
            <w:hideMark/>
          </w:tcPr>
          <w:p w14:paraId="30CE021A" w14:textId="77777777" w:rsidR="00242B43" w:rsidRPr="003839FB" w:rsidRDefault="00242B43"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3</w:t>
            </w:r>
          </w:p>
        </w:tc>
        <w:tc>
          <w:tcPr>
            <w:tcW w:w="1607" w:type="pct"/>
            <w:hideMark/>
          </w:tcPr>
          <w:p w14:paraId="6A335D1C" w14:textId="354A8343" w:rsidR="00242B43" w:rsidRPr="003839FB" w:rsidRDefault="00242B43"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15%</w:t>
            </w:r>
          </w:p>
        </w:tc>
      </w:tr>
      <w:tr w:rsidR="00242B43" w:rsidRPr="003839FB" w14:paraId="564B8FCE" w14:textId="77777777" w:rsidTr="00242B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pct"/>
            <w:hideMark/>
          </w:tcPr>
          <w:p w14:paraId="2D8E616A" w14:textId="77777777" w:rsidR="00242B43" w:rsidRPr="003839FB" w:rsidRDefault="00242B43" w:rsidP="00F55FD9">
            <w:pPr>
              <w:jc w:val="both"/>
              <w:rPr>
                <w:rFonts w:ascii="Arial Narrow" w:hAnsi="Arial Narrow"/>
                <w:b w:val="0"/>
                <w:bCs w:val="0"/>
              </w:rPr>
            </w:pPr>
            <w:r w:rsidRPr="003839FB">
              <w:rPr>
                <w:rFonts w:ascii="Arial Narrow" w:hAnsi="Arial Narrow"/>
                <w:b w:val="0"/>
                <w:bCs w:val="0"/>
              </w:rPr>
              <w:t xml:space="preserve">Effective </w:t>
            </w:r>
          </w:p>
        </w:tc>
        <w:tc>
          <w:tcPr>
            <w:tcW w:w="1507" w:type="pct"/>
            <w:hideMark/>
          </w:tcPr>
          <w:p w14:paraId="4A3BE411" w14:textId="77777777" w:rsidR="00242B43" w:rsidRPr="003839FB" w:rsidRDefault="00242B43"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2</w:t>
            </w:r>
          </w:p>
        </w:tc>
        <w:tc>
          <w:tcPr>
            <w:tcW w:w="1607" w:type="pct"/>
            <w:hideMark/>
          </w:tcPr>
          <w:p w14:paraId="76A941BB" w14:textId="19FBADBF" w:rsidR="00242B43" w:rsidRPr="003839FB" w:rsidRDefault="00242B43"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10%</w:t>
            </w:r>
          </w:p>
        </w:tc>
      </w:tr>
    </w:tbl>
    <w:p w14:paraId="29FB865B" w14:textId="77777777" w:rsidR="0097518D" w:rsidRPr="003839FB" w:rsidRDefault="0097518D" w:rsidP="00F55FD9">
      <w:pPr>
        <w:pStyle w:val="NoSpacing"/>
        <w:jc w:val="both"/>
        <w:rPr>
          <w:rStyle w:val="Strong"/>
          <w:rFonts w:ascii="Arial Narrow" w:hAnsi="Arial Narrow"/>
          <w:b w:val="0"/>
          <w:bCs w:val="0"/>
          <w:sz w:val="2"/>
        </w:rPr>
      </w:pPr>
    </w:p>
    <w:p w14:paraId="0AD21F78" w14:textId="327F92E1" w:rsidR="00964D3E" w:rsidRPr="003839FB" w:rsidRDefault="00964D3E" w:rsidP="00F55FD9">
      <w:pPr>
        <w:pStyle w:val="Heading4"/>
        <w:spacing w:after="0" w:afterAutospacing="0" w:line="276" w:lineRule="auto"/>
        <w:jc w:val="both"/>
        <w:rPr>
          <w:rStyle w:val="Strong"/>
          <w:rFonts w:ascii="Arial Narrow" w:hAnsi="Arial Narrow"/>
        </w:rPr>
      </w:pPr>
      <w:r w:rsidRPr="003839FB">
        <w:rPr>
          <w:rStyle w:val="Strong"/>
          <w:rFonts w:ascii="Arial Narrow" w:hAnsi="Arial Narrow"/>
        </w:rPr>
        <w:t>Governance Structures</w:t>
      </w:r>
    </w:p>
    <w:p w14:paraId="61BFCEFB" w14:textId="48E36B29" w:rsidR="00D419C1" w:rsidRPr="003839FB" w:rsidRDefault="00D419C1" w:rsidP="00F55FD9">
      <w:pPr>
        <w:spacing w:line="276" w:lineRule="auto"/>
        <w:jc w:val="both"/>
        <w:rPr>
          <w:rFonts w:ascii="Arial Narrow" w:hAnsi="Arial Narrow"/>
        </w:rPr>
      </w:pPr>
      <w:r w:rsidRPr="003839FB">
        <w:rPr>
          <w:rFonts w:ascii="Arial Narrow" w:hAnsi="Arial Narrow"/>
        </w:rPr>
        <w:t>Governance structures play a pivotal role in ensuring the effective implementation, monitoring, and evaluation of gender-responsive initiatives in schools. These structures, such as committees or task forces, provide oversight and accountability while facilitating coordination among stakeholders. A well-established governance framework enables schools to allocate resources effectively, engage with the community, and address challenges systematically. This section examines the prevalence of governance structures in schools and their impact on promoting inclusivity.</w:t>
      </w:r>
    </w:p>
    <w:p w14:paraId="6E7A4EE8" w14:textId="4C7C3B87" w:rsidR="00D419C1" w:rsidRPr="003839FB" w:rsidRDefault="00D419C1" w:rsidP="00F55FD9">
      <w:pPr>
        <w:pStyle w:val="NormalWeb"/>
        <w:jc w:val="both"/>
        <w:rPr>
          <w:rFonts w:ascii="Arial Narrow" w:hAnsi="Arial Narrow"/>
        </w:rPr>
      </w:pPr>
      <w:r w:rsidRPr="003839FB">
        <w:rPr>
          <w:rFonts w:ascii="Arial Narrow" w:hAnsi="Arial Narrow"/>
        </w:rPr>
        <w:lastRenderedPageBreak/>
        <w:t>Only 30% of schools reported having governance structures in place to oversee gender-responsive initiatives. These schools often utilized committees or designated teams to monitor progress, evaluate the impact of their policies, and coordinate training programs or community engagement activities. These governance structures provide a clear framework for accountability and ensure that gender equity remains a sustained focus within the institution.</w:t>
      </w:r>
    </w:p>
    <w:p w14:paraId="7146309B" w14:textId="5C405E87" w:rsidR="00552662" w:rsidRPr="003839FB" w:rsidRDefault="00FB2F45" w:rsidP="00F55FD9">
      <w:pPr>
        <w:pStyle w:val="Caption"/>
        <w:jc w:val="both"/>
        <w:rPr>
          <w:rFonts w:ascii="Arial Narrow" w:hAnsi="Arial Narrow"/>
          <w:i w:val="0"/>
          <w:iCs w:val="0"/>
          <w:sz w:val="20"/>
          <w:szCs w:val="20"/>
        </w:rPr>
      </w:pPr>
      <w:r w:rsidRPr="003839FB">
        <w:rPr>
          <w:rFonts w:ascii="Arial Narrow" w:hAnsi="Arial Narrow"/>
          <w:i w:val="0"/>
          <w:iCs w:val="0"/>
          <w:noProof/>
        </w:rPr>
        <w:drawing>
          <wp:anchor distT="0" distB="0" distL="114300" distR="114300" simplePos="0" relativeHeight="251665408" behindDoc="0" locked="0" layoutInCell="1" allowOverlap="1" wp14:anchorId="37593236" wp14:editId="532658B5">
            <wp:simplePos x="0" y="0"/>
            <wp:positionH relativeFrom="column">
              <wp:posOffset>-4445</wp:posOffset>
            </wp:positionH>
            <wp:positionV relativeFrom="paragraph">
              <wp:posOffset>170815</wp:posOffset>
            </wp:positionV>
            <wp:extent cx="4187190" cy="1915795"/>
            <wp:effectExtent l="0" t="0" r="16510" b="14605"/>
            <wp:wrapTopAndBottom/>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552662" w:rsidRPr="003839FB">
        <w:rPr>
          <w:rFonts w:ascii="Arial Narrow" w:hAnsi="Arial Narrow"/>
          <w:i w:val="0"/>
          <w:iCs w:val="0"/>
          <w:sz w:val="20"/>
          <w:szCs w:val="20"/>
        </w:rPr>
        <w:t xml:space="preserve"> </w:t>
      </w:r>
    </w:p>
    <w:p w14:paraId="791A1EE2" w14:textId="4CF45C6D" w:rsidR="004F2826" w:rsidRPr="003839FB" w:rsidRDefault="004F2826" w:rsidP="004F2826">
      <w:pPr>
        <w:pStyle w:val="Caption"/>
        <w:jc w:val="both"/>
        <w:rPr>
          <w:rFonts w:ascii="Arial Narrow" w:hAnsi="Arial Narrow"/>
          <w:i w:val="0"/>
          <w:iCs w:val="0"/>
        </w:rPr>
      </w:pPr>
      <w:bookmarkStart w:id="53" w:name="_Toc186470045"/>
      <w:bookmarkStart w:id="54" w:name="_Toc186470110"/>
      <w:bookmarkStart w:id="55" w:name="_Toc186470133"/>
      <w:bookmarkStart w:id="56" w:name="_Toc186470181"/>
      <w:bookmarkStart w:id="57" w:name="_Toc186470327"/>
      <w:bookmarkStart w:id="58" w:name="_Toc186470524"/>
      <w:bookmarkStart w:id="59" w:name="_Toc186470573"/>
      <w:bookmarkStart w:id="60" w:name="_Toc186470626"/>
      <w:bookmarkStart w:id="61" w:name="_Toc186471456"/>
      <w:r w:rsidRPr="003839FB">
        <w:rPr>
          <w:rFonts w:ascii="Arial Narrow" w:hAnsi="Arial Narrow"/>
          <w:i w:val="0"/>
          <w:iCs w:val="0"/>
        </w:rPr>
        <w:t xml:space="preserve">Figure </w:t>
      </w:r>
      <w:r w:rsidRPr="003839FB">
        <w:rPr>
          <w:rFonts w:ascii="Arial Narrow" w:hAnsi="Arial Narrow"/>
          <w:i w:val="0"/>
          <w:iCs w:val="0"/>
        </w:rPr>
        <w:fldChar w:fldCharType="begin"/>
      </w:r>
      <w:r w:rsidRPr="003839FB">
        <w:rPr>
          <w:rFonts w:ascii="Arial Narrow" w:hAnsi="Arial Narrow"/>
          <w:i w:val="0"/>
          <w:iCs w:val="0"/>
        </w:rPr>
        <w:instrText xml:space="preserve"> SEQ Figure \* ARABIC </w:instrText>
      </w:r>
      <w:r w:rsidRPr="003839FB">
        <w:rPr>
          <w:rFonts w:ascii="Arial Narrow" w:hAnsi="Arial Narrow"/>
          <w:i w:val="0"/>
          <w:iCs w:val="0"/>
        </w:rPr>
        <w:fldChar w:fldCharType="separate"/>
      </w:r>
      <w:r w:rsidR="000F73FE">
        <w:rPr>
          <w:rFonts w:ascii="Arial Narrow" w:hAnsi="Arial Narrow"/>
          <w:i w:val="0"/>
          <w:iCs w:val="0"/>
          <w:noProof/>
        </w:rPr>
        <w:t>5</w:t>
      </w:r>
      <w:r w:rsidRPr="003839FB">
        <w:rPr>
          <w:rFonts w:ascii="Arial Narrow" w:hAnsi="Arial Narrow"/>
          <w:i w:val="0"/>
          <w:iCs w:val="0"/>
        </w:rPr>
        <w:fldChar w:fldCharType="end"/>
      </w:r>
      <w:r w:rsidRPr="003839FB">
        <w:rPr>
          <w:rFonts w:ascii="Arial Narrow" w:hAnsi="Arial Narrow"/>
          <w:i w:val="0"/>
          <w:iCs w:val="0"/>
        </w:rPr>
        <w:t>: Governance Structure</w:t>
      </w:r>
      <w:bookmarkEnd w:id="53"/>
      <w:bookmarkEnd w:id="54"/>
      <w:bookmarkEnd w:id="55"/>
      <w:bookmarkEnd w:id="56"/>
      <w:bookmarkEnd w:id="57"/>
      <w:bookmarkEnd w:id="58"/>
      <w:bookmarkEnd w:id="59"/>
      <w:bookmarkEnd w:id="60"/>
      <w:bookmarkEnd w:id="61"/>
    </w:p>
    <w:p w14:paraId="71BEA6DC" w14:textId="77777777" w:rsidR="00107343" w:rsidRDefault="00107343" w:rsidP="00F55FD9">
      <w:pPr>
        <w:pStyle w:val="NormalWeb"/>
        <w:jc w:val="both"/>
        <w:rPr>
          <w:rFonts w:ascii="Arial Narrow" w:hAnsi="Arial Narrow"/>
        </w:rPr>
        <w:sectPr w:rsidR="00107343" w:rsidSect="00E61C99">
          <w:type w:val="continuous"/>
          <w:pgSz w:w="12240" w:h="15840"/>
          <w:pgMar w:top="1440" w:right="1440" w:bottom="1440" w:left="1440" w:header="720" w:footer="720" w:gutter="0"/>
          <w:pgNumType w:start="1"/>
          <w:cols w:space="720"/>
          <w:titlePg/>
          <w:docGrid w:linePitch="360"/>
        </w:sectPr>
      </w:pPr>
    </w:p>
    <w:p w14:paraId="65321A68" w14:textId="64F80466" w:rsidR="00D419C1" w:rsidRPr="003839FB" w:rsidRDefault="00D419C1" w:rsidP="00F55FD9">
      <w:pPr>
        <w:pStyle w:val="NormalWeb"/>
        <w:jc w:val="both"/>
        <w:rPr>
          <w:rFonts w:ascii="Arial Narrow" w:hAnsi="Arial Narrow"/>
        </w:rPr>
      </w:pPr>
      <w:r w:rsidRPr="003839FB">
        <w:rPr>
          <w:rFonts w:ascii="Arial Narrow" w:hAnsi="Arial Narrow"/>
        </w:rPr>
        <w:t>However, 70% of schools lacked formal governance mechanisms, indicating a significant gap in the institutionalization of gender-responsive practices. The absence of such structures can lead to fragmented efforts, insufficient follow-up, and a lack of clarity regarding roles and responsibilities. Schools without governance structures may struggle to sustain their initiatives or measure their impact effectively.</w:t>
      </w:r>
    </w:p>
    <w:p w14:paraId="07FC3A16" w14:textId="77777777" w:rsidR="00D419C1" w:rsidRPr="003839FB" w:rsidRDefault="00D419C1" w:rsidP="00F55FD9">
      <w:pPr>
        <w:pStyle w:val="NormalWeb"/>
        <w:jc w:val="both"/>
        <w:rPr>
          <w:rFonts w:ascii="Arial Narrow" w:hAnsi="Arial Narrow"/>
        </w:rPr>
      </w:pPr>
      <w:r w:rsidRPr="003839FB">
        <w:rPr>
          <w:rFonts w:ascii="Arial Narrow" w:hAnsi="Arial Narrow"/>
        </w:rPr>
        <w:t>The findings reveal a critical need for governance structures in schools to ensure that gender-responsive policies and practices are consistently implemented and evaluated. Without formal oversight mechanisms, efforts to promote gender equity may remain ad hoc or lack strategic direction. Governance structures not only enhance accountability but also foster collaboration among stakeholders, including teachers, parents, and community members.</w:t>
      </w:r>
    </w:p>
    <w:p w14:paraId="3A142FB9" w14:textId="77777777" w:rsidR="00107343" w:rsidRDefault="00107343" w:rsidP="00F55FD9">
      <w:pPr>
        <w:pStyle w:val="Caption"/>
        <w:keepNext/>
        <w:spacing w:after="0" w:line="276" w:lineRule="auto"/>
        <w:jc w:val="both"/>
        <w:rPr>
          <w:rFonts w:ascii="Arial Narrow" w:hAnsi="Arial Narrow"/>
          <w:i w:val="0"/>
          <w:iCs w:val="0"/>
        </w:rPr>
        <w:sectPr w:rsidR="00107343" w:rsidSect="00107343">
          <w:type w:val="continuous"/>
          <w:pgSz w:w="12240" w:h="15840"/>
          <w:pgMar w:top="1440" w:right="1440" w:bottom="1440" w:left="1440" w:header="720" w:footer="720" w:gutter="0"/>
          <w:pgNumType w:start="1"/>
          <w:cols w:num="2" w:sep="1" w:space="510"/>
          <w:titlePg/>
          <w:docGrid w:linePitch="360"/>
        </w:sectPr>
      </w:pPr>
      <w:bookmarkStart w:id="62" w:name="_Toc186471681"/>
    </w:p>
    <w:p w14:paraId="3281D7B2" w14:textId="051AB654" w:rsidR="00BA7230" w:rsidRPr="003839FB" w:rsidRDefault="00BA7230" w:rsidP="00F55FD9">
      <w:pPr>
        <w:pStyle w:val="Caption"/>
        <w:keepNext/>
        <w:spacing w:after="0" w:line="276" w:lineRule="auto"/>
        <w:jc w:val="both"/>
        <w:rPr>
          <w:rFonts w:ascii="Arial Narrow" w:hAnsi="Arial Narrow"/>
          <w:i w:val="0"/>
          <w:iCs w:val="0"/>
        </w:rPr>
      </w:pPr>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3</w:t>
      </w:r>
      <w:r w:rsidRPr="003839FB">
        <w:rPr>
          <w:rFonts w:ascii="Arial Narrow" w:hAnsi="Arial Narrow"/>
          <w:i w:val="0"/>
          <w:iCs w:val="0"/>
        </w:rPr>
        <w:fldChar w:fldCharType="end"/>
      </w:r>
      <w:r w:rsidRPr="003839FB">
        <w:rPr>
          <w:rFonts w:ascii="Arial Narrow" w:hAnsi="Arial Narrow"/>
          <w:i w:val="0"/>
          <w:iCs w:val="0"/>
        </w:rPr>
        <w:t>: School conduct workshops or meetings focused on gender responsiveness?</w:t>
      </w:r>
      <w:bookmarkEnd w:id="62"/>
    </w:p>
    <w:tbl>
      <w:tblPr>
        <w:tblStyle w:val="GridTable4-Accent5"/>
        <w:tblW w:w="5000" w:type="pct"/>
        <w:tblLook w:val="04A0" w:firstRow="1" w:lastRow="0" w:firstColumn="1" w:lastColumn="0" w:noHBand="0" w:noVBand="1"/>
      </w:tblPr>
      <w:tblGrid>
        <w:gridCol w:w="2687"/>
        <w:gridCol w:w="4105"/>
        <w:gridCol w:w="2558"/>
      </w:tblGrid>
      <w:tr w:rsidR="00143EAE" w:rsidRPr="003839FB" w14:paraId="679193BB" w14:textId="77777777" w:rsidTr="00BA7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pct"/>
            <w:hideMark/>
          </w:tcPr>
          <w:p w14:paraId="60544AE9" w14:textId="77777777" w:rsidR="00143EAE" w:rsidRPr="003839FB" w:rsidRDefault="00143EAE" w:rsidP="00F55FD9">
            <w:pPr>
              <w:jc w:val="both"/>
              <w:rPr>
                <w:rFonts w:ascii="Arial Narrow" w:hAnsi="Arial Narrow"/>
                <w:b w:val="0"/>
                <w:bCs w:val="0"/>
              </w:rPr>
            </w:pPr>
            <w:r w:rsidRPr="003839FB">
              <w:rPr>
                <w:rFonts w:ascii="Arial Narrow" w:hAnsi="Arial Narrow"/>
                <w:b w:val="0"/>
                <w:bCs w:val="0"/>
              </w:rPr>
              <w:t>Frequency</w:t>
            </w:r>
          </w:p>
        </w:tc>
        <w:tc>
          <w:tcPr>
            <w:tcW w:w="2195" w:type="pct"/>
            <w:hideMark/>
          </w:tcPr>
          <w:p w14:paraId="1CCAA417" w14:textId="77777777" w:rsidR="00143EAE" w:rsidRPr="003839FB" w:rsidRDefault="00143EAE"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Number of Schools</w:t>
            </w:r>
          </w:p>
        </w:tc>
        <w:tc>
          <w:tcPr>
            <w:tcW w:w="1368" w:type="pct"/>
            <w:hideMark/>
          </w:tcPr>
          <w:p w14:paraId="2505B8DC" w14:textId="77777777" w:rsidR="00143EAE" w:rsidRPr="003839FB" w:rsidRDefault="00143EAE"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Percentage</w:t>
            </w:r>
          </w:p>
        </w:tc>
      </w:tr>
      <w:tr w:rsidR="00143EAE" w:rsidRPr="003839FB" w14:paraId="0EB6056A" w14:textId="77777777" w:rsidTr="00BA7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pct"/>
            <w:hideMark/>
          </w:tcPr>
          <w:p w14:paraId="56DD5588" w14:textId="77777777" w:rsidR="00143EAE" w:rsidRPr="003839FB" w:rsidRDefault="00143EAE" w:rsidP="00F55FD9">
            <w:pPr>
              <w:jc w:val="both"/>
              <w:rPr>
                <w:rFonts w:ascii="Arial Narrow" w:hAnsi="Arial Narrow"/>
                <w:b w:val="0"/>
                <w:bCs w:val="0"/>
              </w:rPr>
            </w:pPr>
            <w:r w:rsidRPr="003839FB">
              <w:rPr>
                <w:rFonts w:ascii="Arial Narrow" w:hAnsi="Arial Narrow"/>
                <w:b w:val="0"/>
                <w:bCs w:val="0"/>
              </w:rPr>
              <w:t>Quarterly</w:t>
            </w:r>
          </w:p>
        </w:tc>
        <w:tc>
          <w:tcPr>
            <w:tcW w:w="2195" w:type="pct"/>
            <w:hideMark/>
          </w:tcPr>
          <w:p w14:paraId="04273221" w14:textId="77777777" w:rsidR="00143EAE" w:rsidRPr="003839FB" w:rsidRDefault="00143EAE" w:rsidP="000554A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7</w:t>
            </w:r>
          </w:p>
        </w:tc>
        <w:tc>
          <w:tcPr>
            <w:tcW w:w="1368" w:type="pct"/>
            <w:hideMark/>
          </w:tcPr>
          <w:p w14:paraId="6EBAC8CB" w14:textId="77777777" w:rsidR="00143EAE" w:rsidRPr="003839FB" w:rsidRDefault="00143EAE" w:rsidP="000554A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35%</w:t>
            </w:r>
          </w:p>
        </w:tc>
      </w:tr>
      <w:tr w:rsidR="00143EAE" w:rsidRPr="003839FB" w14:paraId="224A77B4" w14:textId="77777777" w:rsidTr="00BA7230">
        <w:tc>
          <w:tcPr>
            <w:cnfStyle w:val="001000000000" w:firstRow="0" w:lastRow="0" w:firstColumn="1" w:lastColumn="0" w:oddVBand="0" w:evenVBand="0" w:oddHBand="0" w:evenHBand="0" w:firstRowFirstColumn="0" w:firstRowLastColumn="0" w:lastRowFirstColumn="0" w:lastRowLastColumn="0"/>
            <w:tcW w:w="1437" w:type="pct"/>
            <w:hideMark/>
          </w:tcPr>
          <w:p w14:paraId="77FA7C1C" w14:textId="77777777" w:rsidR="00143EAE" w:rsidRPr="003839FB" w:rsidRDefault="00143EAE" w:rsidP="00F55FD9">
            <w:pPr>
              <w:jc w:val="both"/>
              <w:rPr>
                <w:rFonts w:ascii="Arial Narrow" w:hAnsi="Arial Narrow"/>
                <w:b w:val="0"/>
                <w:bCs w:val="0"/>
              </w:rPr>
            </w:pPr>
            <w:r w:rsidRPr="003839FB">
              <w:rPr>
                <w:rFonts w:ascii="Arial Narrow" w:hAnsi="Arial Narrow"/>
                <w:b w:val="0"/>
                <w:bCs w:val="0"/>
              </w:rPr>
              <w:t>Monthly</w:t>
            </w:r>
          </w:p>
        </w:tc>
        <w:tc>
          <w:tcPr>
            <w:tcW w:w="2195" w:type="pct"/>
            <w:hideMark/>
          </w:tcPr>
          <w:p w14:paraId="5F783EBF" w14:textId="77777777" w:rsidR="00143EAE" w:rsidRPr="003839FB" w:rsidRDefault="00143EAE" w:rsidP="000554A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5</w:t>
            </w:r>
          </w:p>
        </w:tc>
        <w:tc>
          <w:tcPr>
            <w:tcW w:w="1368" w:type="pct"/>
            <w:hideMark/>
          </w:tcPr>
          <w:p w14:paraId="230C19E7" w14:textId="77777777" w:rsidR="00143EAE" w:rsidRPr="003839FB" w:rsidRDefault="00143EAE" w:rsidP="000554A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25%</w:t>
            </w:r>
          </w:p>
        </w:tc>
      </w:tr>
      <w:tr w:rsidR="00143EAE" w:rsidRPr="003839FB" w14:paraId="0086E066" w14:textId="77777777" w:rsidTr="00BA7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pct"/>
            <w:hideMark/>
          </w:tcPr>
          <w:p w14:paraId="1DDF047E" w14:textId="77777777" w:rsidR="00143EAE" w:rsidRPr="003839FB" w:rsidRDefault="00143EAE" w:rsidP="00F55FD9">
            <w:pPr>
              <w:jc w:val="both"/>
              <w:rPr>
                <w:rFonts w:ascii="Arial Narrow" w:hAnsi="Arial Narrow"/>
                <w:b w:val="0"/>
                <w:bCs w:val="0"/>
              </w:rPr>
            </w:pPr>
            <w:r w:rsidRPr="003839FB">
              <w:rPr>
                <w:rFonts w:ascii="Arial Narrow" w:hAnsi="Arial Narrow"/>
                <w:b w:val="0"/>
                <w:bCs w:val="0"/>
              </w:rPr>
              <w:t>Annually</w:t>
            </w:r>
          </w:p>
        </w:tc>
        <w:tc>
          <w:tcPr>
            <w:tcW w:w="2195" w:type="pct"/>
            <w:hideMark/>
          </w:tcPr>
          <w:p w14:paraId="0FBC0FEC" w14:textId="77777777" w:rsidR="00143EAE" w:rsidRPr="003839FB" w:rsidRDefault="00143EAE" w:rsidP="000554A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3</w:t>
            </w:r>
          </w:p>
        </w:tc>
        <w:tc>
          <w:tcPr>
            <w:tcW w:w="1368" w:type="pct"/>
            <w:hideMark/>
          </w:tcPr>
          <w:p w14:paraId="3CBB826A" w14:textId="77777777" w:rsidR="00143EAE" w:rsidRPr="003839FB" w:rsidRDefault="00143EAE" w:rsidP="000554A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15%</w:t>
            </w:r>
          </w:p>
        </w:tc>
      </w:tr>
      <w:tr w:rsidR="00143EAE" w:rsidRPr="003839FB" w14:paraId="16E28975" w14:textId="77777777" w:rsidTr="00BA7230">
        <w:tc>
          <w:tcPr>
            <w:cnfStyle w:val="001000000000" w:firstRow="0" w:lastRow="0" w:firstColumn="1" w:lastColumn="0" w:oddVBand="0" w:evenVBand="0" w:oddHBand="0" w:evenHBand="0" w:firstRowFirstColumn="0" w:firstRowLastColumn="0" w:lastRowFirstColumn="0" w:lastRowLastColumn="0"/>
            <w:tcW w:w="1437" w:type="pct"/>
            <w:hideMark/>
          </w:tcPr>
          <w:p w14:paraId="515B4BE5" w14:textId="77777777" w:rsidR="00143EAE" w:rsidRPr="003839FB" w:rsidRDefault="00143EAE" w:rsidP="00F55FD9">
            <w:pPr>
              <w:jc w:val="both"/>
              <w:rPr>
                <w:rFonts w:ascii="Arial Narrow" w:hAnsi="Arial Narrow"/>
                <w:b w:val="0"/>
                <w:bCs w:val="0"/>
              </w:rPr>
            </w:pPr>
            <w:r w:rsidRPr="003839FB">
              <w:rPr>
                <w:rFonts w:ascii="Arial Narrow" w:hAnsi="Arial Narrow"/>
                <w:b w:val="0"/>
                <w:bCs w:val="0"/>
              </w:rPr>
              <w:t>None</w:t>
            </w:r>
          </w:p>
        </w:tc>
        <w:tc>
          <w:tcPr>
            <w:tcW w:w="2195" w:type="pct"/>
            <w:hideMark/>
          </w:tcPr>
          <w:p w14:paraId="367B7BCA" w14:textId="77777777" w:rsidR="00143EAE" w:rsidRPr="003839FB" w:rsidRDefault="00143EAE" w:rsidP="000554A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3</w:t>
            </w:r>
          </w:p>
        </w:tc>
        <w:tc>
          <w:tcPr>
            <w:tcW w:w="1368" w:type="pct"/>
            <w:hideMark/>
          </w:tcPr>
          <w:p w14:paraId="3A48D364" w14:textId="77777777" w:rsidR="00143EAE" w:rsidRPr="003839FB" w:rsidRDefault="00143EAE" w:rsidP="000554A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15%</w:t>
            </w:r>
          </w:p>
        </w:tc>
      </w:tr>
      <w:tr w:rsidR="00143EAE" w:rsidRPr="003839FB" w14:paraId="7182C451" w14:textId="77777777" w:rsidTr="00BA7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pct"/>
            <w:hideMark/>
          </w:tcPr>
          <w:p w14:paraId="0BC01716" w14:textId="77777777" w:rsidR="00143EAE" w:rsidRPr="003839FB" w:rsidRDefault="00143EAE" w:rsidP="00F55FD9">
            <w:pPr>
              <w:jc w:val="both"/>
              <w:rPr>
                <w:rFonts w:ascii="Arial Narrow" w:hAnsi="Arial Narrow"/>
                <w:b w:val="0"/>
                <w:bCs w:val="0"/>
              </w:rPr>
            </w:pPr>
            <w:r w:rsidRPr="003839FB">
              <w:rPr>
                <w:rFonts w:ascii="Arial Narrow" w:hAnsi="Arial Narrow"/>
                <w:b w:val="0"/>
                <w:bCs w:val="0"/>
              </w:rPr>
              <w:t>Bi-annually</w:t>
            </w:r>
          </w:p>
        </w:tc>
        <w:tc>
          <w:tcPr>
            <w:tcW w:w="2195" w:type="pct"/>
            <w:hideMark/>
          </w:tcPr>
          <w:p w14:paraId="634268B4" w14:textId="77777777" w:rsidR="00143EAE" w:rsidRPr="003839FB" w:rsidRDefault="00143EAE" w:rsidP="000554A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2</w:t>
            </w:r>
          </w:p>
        </w:tc>
        <w:tc>
          <w:tcPr>
            <w:tcW w:w="1368" w:type="pct"/>
            <w:hideMark/>
          </w:tcPr>
          <w:p w14:paraId="05B7A6B3" w14:textId="77777777" w:rsidR="00143EAE" w:rsidRPr="003839FB" w:rsidRDefault="00143EAE" w:rsidP="000554A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10%</w:t>
            </w:r>
          </w:p>
        </w:tc>
      </w:tr>
    </w:tbl>
    <w:p w14:paraId="6A8F56D8" w14:textId="77777777" w:rsidR="00FB2F45" w:rsidRPr="003839FB" w:rsidRDefault="00627C73" w:rsidP="00F55FD9">
      <w:pPr>
        <w:pStyle w:val="NormalWeb"/>
        <w:jc w:val="both"/>
        <w:rPr>
          <w:rFonts w:ascii="Arial Narrow" w:hAnsi="Arial Narrow"/>
        </w:rPr>
      </w:pPr>
      <w:r w:rsidRPr="003839FB">
        <w:rPr>
          <w:rFonts w:ascii="Arial Narrow" w:hAnsi="Arial Narrow"/>
        </w:rPr>
        <w:t>Workshops focused on gender responsiveness are critical tools for raising awareness, building capacity, and fostering inclusivity in schools. These sessions provide opportunities for teachers, staff, and students to engage in discussions, develop skills, and address biases. Regular workshops help sustain momentum for gender equity initiatives and ensure that best practices are shared and adopted across all levels of the institution.</w:t>
      </w:r>
    </w:p>
    <w:p w14:paraId="653D48B1" w14:textId="3B4EF003" w:rsidR="00143EAE" w:rsidRPr="003839FB" w:rsidRDefault="00143EAE" w:rsidP="00F55FD9">
      <w:pPr>
        <w:pStyle w:val="NormalWeb"/>
        <w:jc w:val="both"/>
        <w:rPr>
          <w:rFonts w:ascii="Arial Narrow" w:hAnsi="Arial Narrow"/>
        </w:rPr>
      </w:pPr>
      <w:r w:rsidRPr="003839FB">
        <w:rPr>
          <w:rFonts w:ascii="Arial Narrow" w:hAnsi="Arial Narrow"/>
        </w:rPr>
        <w:t xml:space="preserve">The majority of schools (60%) conducted workshops frequently, either monthly or quarterly. These regular sessions indicate a strong commitment to continuous professional development and awareness-building. </w:t>
      </w:r>
      <w:r w:rsidRPr="003839FB">
        <w:rPr>
          <w:rFonts w:ascii="Arial Narrow" w:hAnsi="Arial Narrow"/>
        </w:rPr>
        <w:lastRenderedPageBreak/>
        <w:t>Frequent workshops provide consistent reinforcement of gender-responsive practices and allow schools to address emerging challenges promptly.</w:t>
      </w:r>
      <w:r w:rsidR="00FB2F45" w:rsidRPr="003839FB">
        <w:rPr>
          <w:rFonts w:ascii="Arial Narrow" w:hAnsi="Arial Narrow"/>
        </w:rPr>
        <w:t xml:space="preserve"> </w:t>
      </w:r>
      <w:r w:rsidRPr="003839FB">
        <w:rPr>
          <w:rFonts w:ascii="Arial Narrow" w:hAnsi="Arial Narrow"/>
        </w:rPr>
        <w:t xml:space="preserve">A smaller proportion of schools held workshops annually or bi-annually. While these sessions still contribute to awareness and training, their infrequency may limit the opportunities for participants to engage deeply with gender-related topics or sustain progress over </w:t>
      </w:r>
      <w:r w:rsidR="00627C73" w:rsidRPr="003839FB">
        <w:rPr>
          <w:rFonts w:ascii="Arial Narrow" w:hAnsi="Arial Narrow"/>
        </w:rPr>
        <w:t xml:space="preserve">time. </w:t>
      </w:r>
      <w:r w:rsidRPr="003839FB">
        <w:rPr>
          <w:rFonts w:ascii="Arial Narrow" w:hAnsi="Arial Narrow"/>
        </w:rPr>
        <w:t>15% of schools reported not conducting any gender workshops. The absence of these sessions highlights a significant gap in capacity-building efforts. Schools without workshops may struggle to equip their staff and students with the knowledge and tools needed to address gender inequities effectively.</w:t>
      </w:r>
    </w:p>
    <w:p w14:paraId="124E77AB" w14:textId="3F524DEA" w:rsidR="00964D3E" w:rsidRPr="003839FB" w:rsidRDefault="00964D3E" w:rsidP="00F55FD9">
      <w:pPr>
        <w:pStyle w:val="Heading2"/>
        <w:jc w:val="both"/>
        <w:rPr>
          <w:rFonts w:ascii="Arial Narrow" w:eastAsia="Garamond" w:hAnsi="Arial Narrow"/>
        </w:rPr>
      </w:pPr>
      <w:bookmarkStart w:id="63" w:name="_Toc187759603"/>
      <w:r w:rsidRPr="003839FB">
        <w:rPr>
          <w:rFonts w:ascii="Arial Narrow" w:eastAsia="Garamond" w:hAnsi="Arial Narrow"/>
        </w:rPr>
        <w:t>3.</w:t>
      </w:r>
      <w:r w:rsidR="00552662" w:rsidRPr="003839FB">
        <w:rPr>
          <w:rFonts w:ascii="Arial Narrow" w:eastAsia="Garamond" w:hAnsi="Arial Narrow"/>
        </w:rPr>
        <w:t>3</w:t>
      </w:r>
      <w:r w:rsidRPr="003839FB">
        <w:rPr>
          <w:rFonts w:ascii="Arial Narrow" w:eastAsia="Garamond" w:hAnsi="Arial Narrow"/>
        </w:rPr>
        <w:t xml:space="preserve"> Resources and Training</w:t>
      </w:r>
      <w:bookmarkEnd w:id="63"/>
    </w:p>
    <w:p w14:paraId="72FF89A0" w14:textId="295EF31B" w:rsidR="00404E6C" w:rsidRPr="003839FB" w:rsidRDefault="00404E6C" w:rsidP="00F55FD9">
      <w:pPr>
        <w:pStyle w:val="NoSpacing"/>
        <w:jc w:val="both"/>
        <w:rPr>
          <w:rFonts w:ascii="Arial Narrow" w:hAnsi="Arial Narrow"/>
        </w:rPr>
      </w:pPr>
      <w:r w:rsidRPr="003839FB">
        <w:rPr>
          <w:rFonts w:ascii="Arial Narrow" w:hAnsi="Arial Narrow"/>
        </w:rPr>
        <w:t xml:space="preserve">Training opportunities are essential in enabling </w:t>
      </w:r>
      <w:r w:rsidR="00627C73" w:rsidRPr="003839FB">
        <w:rPr>
          <w:rFonts w:ascii="Arial Narrow" w:hAnsi="Arial Narrow"/>
        </w:rPr>
        <w:t>teachers and</w:t>
      </w:r>
      <w:r w:rsidRPr="003839FB">
        <w:rPr>
          <w:rFonts w:ascii="Arial Narrow" w:hAnsi="Arial Narrow"/>
        </w:rPr>
        <w:t xml:space="preserve"> school administrators to implement gender-responsive practices effectively. These programs are designed to equip participants with the necessary knowledge and tools to address gender biases, foster inclusivity, and promote equity in their schools. This analysis explores the types of training opportunities schools offer and identifies patterns in their implementation.</w:t>
      </w:r>
    </w:p>
    <w:p w14:paraId="64931651" w14:textId="77777777" w:rsidR="00FB2F45" w:rsidRPr="003839FB" w:rsidRDefault="00FB2F45" w:rsidP="00F55FD9">
      <w:pPr>
        <w:pStyle w:val="NoSpacing"/>
        <w:jc w:val="both"/>
        <w:rPr>
          <w:rFonts w:ascii="Arial Narrow" w:hAnsi="Arial Narrow"/>
          <w:sz w:val="16"/>
        </w:rPr>
      </w:pPr>
    </w:p>
    <w:p w14:paraId="1CDC3D2B" w14:textId="6C6D0C4C" w:rsidR="00404E6C" w:rsidRPr="003839FB" w:rsidRDefault="00404E6C" w:rsidP="00F55FD9">
      <w:pPr>
        <w:pStyle w:val="NormalWeb"/>
        <w:jc w:val="both"/>
        <w:rPr>
          <w:rFonts w:ascii="Arial Narrow" w:hAnsi="Arial Narrow"/>
        </w:rPr>
      </w:pPr>
      <w:r w:rsidRPr="003839FB">
        <w:rPr>
          <w:rFonts w:ascii="Arial Narrow" w:hAnsi="Arial Narrow"/>
          <w:noProof/>
          <w:shd w:val="clear" w:color="auto" w:fill="000000" w:themeFill="text1"/>
        </w:rPr>
        <w:drawing>
          <wp:anchor distT="0" distB="0" distL="114300" distR="114300" simplePos="0" relativeHeight="251675648" behindDoc="0" locked="0" layoutInCell="1" allowOverlap="1" wp14:anchorId="530345B2" wp14:editId="4FA3A63B">
            <wp:simplePos x="0" y="0"/>
            <wp:positionH relativeFrom="column">
              <wp:posOffset>0</wp:posOffset>
            </wp:positionH>
            <wp:positionV relativeFrom="paragraph">
              <wp:posOffset>0</wp:posOffset>
            </wp:positionV>
            <wp:extent cx="3335020" cy="2385060"/>
            <wp:effectExtent l="0" t="0" r="17780" b="15240"/>
            <wp:wrapThrough wrapText="bothSides">
              <wp:wrapPolygon edited="0">
                <wp:start x="0" y="0"/>
                <wp:lineTo x="0" y="21623"/>
                <wp:lineTo x="21633" y="21623"/>
                <wp:lineTo x="21633" y="0"/>
                <wp:lineTo x="0" y="0"/>
              </wp:wrapPolygon>
            </wp:wrapThrough>
            <wp:docPr id="14" name="Chart 14">
              <a:extLst xmlns:a="http://schemas.openxmlformats.org/drawingml/2006/main">
                <a:ext uri="{FF2B5EF4-FFF2-40B4-BE49-F238E27FC236}">
                  <a16:creationId xmlns:a16="http://schemas.microsoft.com/office/drawing/2014/main" id="{26563013-593E-6B4B-9894-4967F365A7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V relativeFrom="margin">
              <wp14:pctHeight>0</wp14:pctHeight>
            </wp14:sizeRelV>
          </wp:anchor>
        </w:drawing>
      </w:r>
      <w:r w:rsidRPr="003839FB">
        <w:rPr>
          <w:rFonts w:ascii="Arial Narrow" w:hAnsi="Arial Narrow"/>
        </w:rPr>
        <w:t>Workshops emerged as the most widely used training method, reported by 75% of schools. These sessions are valued for their interactive nature, which allows participants to engage with peers, discuss real-life challenges, and develop actionable strategies for fostering gender equity.</w:t>
      </w:r>
    </w:p>
    <w:p w14:paraId="380A221D" w14:textId="6DC7A07C" w:rsidR="004F2826" w:rsidRPr="003839FB" w:rsidRDefault="00404E6C" w:rsidP="00BA2791">
      <w:pPr>
        <w:pStyle w:val="NormalWeb"/>
        <w:spacing w:after="0" w:afterAutospacing="0" w:line="276" w:lineRule="auto"/>
        <w:jc w:val="both"/>
        <w:rPr>
          <w:rFonts w:ascii="Arial Narrow" w:hAnsi="Arial Narrow"/>
          <w:sz w:val="12"/>
        </w:rPr>
      </w:pPr>
      <w:r w:rsidRPr="003839FB">
        <w:rPr>
          <w:rFonts w:ascii="Arial Narrow" w:hAnsi="Arial Narrow"/>
        </w:rPr>
        <w:t xml:space="preserve">Only 10% of schools reported utilizing online courses. While online platforms can be a cost-effective and scalable method for delivering training, their limited adoption indicates that schools may not yet be </w:t>
      </w:r>
    </w:p>
    <w:p w14:paraId="09128AA8" w14:textId="0631F10D" w:rsidR="004F2826" w:rsidRPr="003839FB" w:rsidRDefault="004F2826" w:rsidP="004F2826">
      <w:pPr>
        <w:pStyle w:val="Caption"/>
        <w:jc w:val="both"/>
        <w:rPr>
          <w:rFonts w:ascii="Arial Narrow" w:hAnsi="Arial Narrow"/>
          <w:i w:val="0"/>
          <w:iCs w:val="0"/>
        </w:rPr>
      </w:pPr>
      <w:bookmarkStart w:id="64" w:name="_Toc186470046"/>
      <w:bookmarkStart w:id="65" w:name="_Toc186470111"/>
      <w:bookmarkStart w:id="66" w:name="_Toc186470134"/>
      <w:bookmarkStart w:id="67" w:name="_Toc186470182"/>
      <w:bookmarkStart w:id="68" w:name="_Toc186470328"/>
      <w:bookmarkStart w:id="69" w:name="_Toc186470525"/>
      <w:bookmarkStart w:id="70" w:name="_Toc186470574"/>
      <w:bookmarkStart w:id="71" w:name="_Toc186470627"/>
      <w:bookmarkStart w:id="72" w:name="_Toc186471457"/>
      <w:r w:rsidRPr="003839FB">
        <w:rPr>
          <w:rFonts w:ascii="Arial Narrow" w:hAnsi="Arial Narrow"/>
          <w:i w:val="0"/>
          <w:iCs w:val="0"/>
        </w:rPr>
        <w:t xml:space="preserve">Figure </w:t>
      </w:r>
      <w:r w:rsidRPr="003839FB">
        <w:rPr>
          <w:rFonts w:ascii="Arial Narrow" w:hAnsi="Arial Narrow"/>
          <w:i w:val="0"/>
          <w:iCs w:val="0"/>
        </w:rPr>
        <w:fldChar w:fldCharType="begin"/>
      </w:r>
      <w:r w:rsidRPr="003839FB">
        <w:rPr>
          <w:rFonts w:ascii="Arial Narrow" w:hAnsi="Arial Narrow"/>
          <w:i w:val="0"/>
          <w:iCs w:val="0"/>
        </w:rPr>
        <w:instrText xml:space="preserve"> SEQ Figure \* ARABIC </w:instrText>
      </w:r>
      <w:r w:rsidRPr="003839FB">
        <w:rPr>
          <w:rFonts w:ascii="Arial Narrow" w:hAnsi="Arial Narrow"/>
          <w:i w:val="0"/>
          <w:iCs w:val="0"/>
        </w:rPr>
        <w:fldChar w:fldCharType="separate"/>
      </w:r>
      <w:r w:rsidR="000F73FE">
        <w:rPr>
          <w:rFonts w:ascii="Arial Narrow" w:hAnsi="Arial Narrow"/>
          <w:i w:val="0"/>
          <w:iCs w:val="0"/>
          <w:noProof/>
        </w:rPr>
        <w:t>6</w:t>
      </w:r>
      <w:r w:rsidRPr="003839FB">
        <w:rPr>
          <w:rFonts w:ascii="Arial Narrow" w:hAnsi="Arial Narrow"/>
          <w:i w:val="0"/>
          <w:iCs w:val="0"/>
        </w:rPr>
        <w:fldChar w:fldCharType="end"/>
      </w:r>
      <w:r w:rsidRPr="003839FB">
        <w:rPr>
          <w:rFonts w:ascii="Arial Narrow" w:hAnsi="Arial Narrow"/>
          <w:i w:val="0"/>
          <w:iCs w:val="0"/>
        </w:rPr>
        <w:t>: Training Opportunities</w:t>
      </w:r>
      <w:bookmarkEnd w:id="64"/>
      <w:bookmarkEnd w:id="65"/>
      <w:bookmarkEnd w:id="66"/>
      <w:bookmarkEnd w:id="67"/>
      <w:bookmarkEnd w:id="68"/>
      <w:bookmarkEnd w:id="69"/>
      <w:bookmarkEnd w:id="70"/>
      <w:bookmarkEnd w:id="71"/>
      <w:bookmarkEnd w:id="72"/>
    </w:p>
    <w:p w14:paraId="48234B06" w14:textId="6AC8E51B" w:rsidR="00404E6C" w:rsidRPr="003839FB" w:rsidRDefault="00404E6C" w:rsidP="00F55FD9">
      <w:pPr>
        <w:pStyle w:val="NormalWeb"/>
        <w:jc w:val="both"/>
        <w:rPr>
          <w:rFonts w:ascii="Arial Narrow" w:hAnsi="Arial Narrow"/>
        </w:rPr>
      </w:pPr>
      <w:r w:rsidRPr="003839FB">
        <w:rPr>
          <w:rFonts w:ascii="Arial Narrow" w:hAnsi="Arial Narrow"/>
        </w:rPr>
        <w:t>leveraging digital tools to their full potential. This gap may be due to resource limitations or lack of familiarity with online training formats.</w:t>
      </w:r>
    </w:p>
    <w:p w14:paraId="0D020C0F" w14:textId="5366EF78" w:rsidR="00404E6C" w:rsidRPr="003839FB" w:rsidRDefault="00404E6C" w:rsidP="00F55FD9">
      <w:pPr>
        <w:pStyle w:val="NormalWeb"/>
        <w:jc w:val="both"/>
        <w:rPr>
          <w:rFonts w:ascii="Arial Narrow" w:hAnsi="Arial Narrow"/>
        </w:rPr>
      </w:pPr>
      <w:r w:rsidRPr="003839FB">
        <w:rPr>
          <w:rFonts w:ascii="Arial Narrow" w:hAnsi="Arial Narrow"/>
        </w:rPr>
        <w:t xml:space="preserve">Alarmingly, 15% of schools provided no training opportunities on gender responsiveness. This lack of professional development suggests a critical gap in capacity building, potentially leaving </w:t>
      </w:r>
      <w:r w:rsidR="00627C73" w:rsidRPr="003839FB">
        <w:rPr>
          <w:rFonts w:ascii="Arial Narrow" w:hAnsi="Arial Narrow"/>
        </w:rPr>
        <w:t>teachers</w:t>
      </w:r>
      <w:r w:rsidRPr="003839FB">
        <w:rPr>
          <w:rFonts w:ascii="Arial Narrow" w:hAnsi="Arial Narrow"/>
        </w:rPr>
        <w:t xml:space="preserve"> ill-equipped to address gender-related challenges effectively.</w:t>
      </w:r>
    </w:p>
    <w:p w14:paraId="2EFDC2E2" w14:textId="21C3C4A7" w:rsidR="00105E13" w:rsidRPr="003839FB" w:rsidRDefault="00105E13" w:rsidP="00105E13">
      <w:pPr>
        <w:pStyle w:val="NormalWeb"/>
        <w:jc w:val="both"/>
        <w:rPr>
          <w:rFonts w:ascii="Arial Narrow" w:hAnsi="Arial Narrow"/>
          <w:color w:val="2E74B5" w:themeColor="accent5" w:themeShade="BF"/>
        </w:rPr>
      </w:pPr>
      <w:r w:rsidRPr="003839FB">
        <w:rPr>
          <w:rFonts w:ascii="Arial Narrow" w:hAnsi="Arial Narrow"/>
          <w:color w:val="2E74B5" w:themeColor="accent5" w:themeShade="BF"/>
        </w:rPr>
        <w:t>Training teachers on gender-responsive practices isn’t just about policies; it’s about changing mindsets. When teachers understand the impact of inclusivity, they inspire a generation to see beyond gender differences." – FGD-</w:t>
      </w:r>
      <w:proofErr w:type="spellStart"/>
      <w:r w:rsidRPr="003839FB">
        <w:rPr>
          <w:rFonts w:ascii="Arial Narrow" w:hAnsi="Arial Narrow"/>
          <w:color w:val="2E74B5" w:themeColor="accent5" w:themeShade="BF"/>
        </w:rPr>
        <w:t>Abdinasir</w:t>
      </w:r>
      <w:proofErr w:type="spellEnd"/>
      <w:r w:rsidRPr="003839FB">
        <w:rPr>
          <w:rFonts w:ascii="Arial Narrow" w:hAnsi="Arial Narrow"/>
          <w:color w:val="2E74B5" w:themeColor="accent5" w:themeShade="BF"/>
        </w:rPr>
        <w:t xml:space="preserve"> Omar</w:t>
      </w:r>
    </w:p>
    <w:p w14:paraId="711EE5BA" w14:textId="6C043814" w:rsidR="00627C73" w:rsidRPr="003839FB" w:rsidRDefault="00407957" w:rsidP="00F55FD9">
      <w:pPr>
        <w:pStyle w:val="Caption"/>
        <w:jc w:val="both"/>
        <w:rPr>
          <w:rFonts w:ascii="Arial Narrow" w:eastAsia="Times New Roman" w:hAnsi="Arial Narrow" w:cs="Times New Roman"/>
          <w:i w:val="0"/>
          <w:iCs w:val="0"/>
          <w:color w:val="auto"/>
          <w:sz w:val="24"/>
          <w:szCs w:val="24"/>
        </w:rPr>
      </w:pPr>
      <w:r w:rsidRPr="003839FB">
        <w:rPr>
          <w:rFonts w:ascii="Arial Narrow" w:eastAsia="Times New Roman" w:hAnsi="Arial Narrow" w:cs="Times New Roman"/>
          <w:i w:val="0"/>
          <w:iCs w:val="0"/>
          <w:color w:val="auto"/>
          <w:sz w:val="24"/>
          <w:szCs w:val="24"/>
        </w:rPr>
        <w:t xml:space="preserve">The frequency of training sessions on gender responsiveness conducted annually is a crucial indicator of a school’s dedication to enhancing the capacity of its staff and implementing inclusive practices. Regular training sessions play a vital role in ensuring that teachers and administrators are well-equipped to tackle gender-related challenges effectively. This commitment to ongoing professional development not only fosters </w:t>
      </w:r>
      <w:r w:rsidRPr="003839FB">
        <w:rPr>
          <w:rFonts w:ascii="Arial Narrow" w:eastAsia="Times New Roman" w:hAnsi="Arial Narrow" w:cs="Times New Roman"/>
          <w:i w:val="0"/>
          <w:iCs w:val="0"/>
          <w:color w:val="auto"/>
          <w:sz w:val="24"/>
          <w:szCs w:val="24"/>
        </w:rPr>
        <w:lastRenderedPageBreak/>
        <w:t>a deeper understanding of gender issues but also promotes a proactive approach to creating an inclusive educational environment. By prioritizing such training, schools demonstrate their willingness to address systemic biases and provide equitable opportunities for all students, ultimately contributing to a more supportive and re</w:t>
      </w:r>
      <w:r w:rsidR="00B713E5" w:rsidRPr="003839FB">
        <w:rPr>
          <w:rFonts w:ascii="Arial Narrow" w:eastAsia="Times New Roman" w:hAnsi="Arial Narrow" w:cs="Times New Roman"/>
          <w:i w:val="0"/>
          <w:iCs w:val="0"/>
          <w:color w:val="auto"/>
          <w:sz w:val="24"/>
          <w:szCs w:val="24"/>
        </w:rPr>
        <w:t>sponsive educational framework.</w:t>
      </w:r>
    </w:p>
    <w:p w14:paraId="5C14E3A9" w14:textId="15E20960" w:rsidR="00B713E5" w:rsidRPr="003839FB" w:rsidRDefault="00B713E5" w:rsidP="00F55FD9">
      <w:pPr>
        <w:pStyle w:val="Caption"/>
        <w:keepNext/>
        <w:spacing w:after="0" w:line="276" w:lineRule="auto"/>
        <w:jc w:val="both"/>
        <w:rPr>
          <w:rFonts w:ascii="Arial Narrow" w:hAnsi="Arial Narrow"/>
          <w:i w:val="0"/>
          <w:iCs w:val="0"/>
        </w:rPr>
      </w:pPr>
      <w:bookmarkStart w:id="73" w:name="_Toc186471682"/>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4</w:t>
      </w:r>
      <w:r w:rsidRPr="003839FB">
        <w:rPr>
          <w:rFonts w:ascii="Arial Narrow" w:hAnsi="Arial Narrow"/>
          <w:i w:val="0"/>
          <w:iCs w:val="0"/>
        </w:rPr>
        <w:fldChar w:fldCharType="end"/>
      </w:r>
      <w:r w:rsidRPr="003839FB">
        <w:rPr>
          <w:rFonts w:ascii="Arial Narrow" w:hAnsi="Arial Narrow"/>
          <w:i w:val="0"/>
          <w:iCs w:val="0"/>
        </w:rPr>
        <w:t>: Number of training sessions conducted annually</w:t>
      </w:r>
      <w:bookmarkEnd w:id="73"/>
    </w:p>
    <w:tbl>
      <w:tblPr>
        <w:tblStyle w:val="GridTable4-Accent5"/>
        <w:tblW w:w="2961" w:type="pct"/>
        <w:tblLook w:val="04A0" w:firstRow="1" w:lastRow="0" w:firstColumn="1" w:lastColumn="0" w:noHBand="0" w:noVBand="1"/>
      </w:tblPr>
      <w:tblGrid>
        <w:gridCol w:w="2595"/>
        <w:gridCol w:w="2942"/>
      </w:tblGrid>
      <w:tr w:rsidR="00627C73" w:rsidRPr="003839FB" w14:paraId="131A4654" w14:textId="77777777" w:rsidTr="00BA2791">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343" w:type="pct"/>
            <w:hideMark/>
          </w:tcPr>
          <w:p w14:paraId="551677B9" w14:textId="77777777" w:rsidR="00627C73" w:rsidRPr="003839FB" w:rsidRDefault="00627C73" w:rsidP="00F55FD9">
            <w:pPr>
              <w:jc w:val="both"/>
              <w:rPr>
                <w:rFonts w:ascii="Arial Narrow" w:hAnsi="Arial Narrow"/>
                <w:b w:val="0"/>
                <w:bCs w:val="0"/>
              </w:rPr>
            </w:pPr>
            <w:r w:rsidRPr="003839FB">
              <w:rPr>
                <w:rFonts w:ascii="Arial Narrow" w:hAnsi="Arial Narrow"/>
                <w:b w:val="0"/>
                <w:bCs w:val="0"/>
              </w:rPr>
              <w:t>Value</w:t>
            </w:r>
          </w:p>
        </w:tc>
        <w:tc>
          <w:tcPr>
            <w:tcW w:w="2657" w:type="pct"/>
            <w:hideMark/>
          </w:tcPr>
          <w:p w14:paraId="2FCE297C" w14:textId="77777777" w:rsidR="00627C73" w:rsidRPr="003839FB" w:rsidRDefault="00627C73"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Percentage</w:t>
            </w:r>
          </w:p>
        </w:tc>
      </w:tr>
      <w:tr w:rsidR="00627C73" w:rsidRPr="003839FB" w14:paraId="56BADA3C" w14:textId="77777777" w:rsidTr="00BA2791">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343" w:type="pct"/>
            <w:hideMark/>
          </w:tcPr>
          <w:p w14:paraId="7208B48B" w14:textId="46F45A1F" w:rsidR="00627C73" w:rsidRPr="003839FB" w:rsidRDefault="00627C73" w:rsidP="00F55FD9">
            <w:pPr>
              <w:jc w:val="both"/>
              <w:rPr>
                <w:rFonts w:ascii="Arial Narrow" w:hAnsi="Arial Narrow"/>
                <w:b w:val="0"/>
                <w:bCs w:val="0"/>
              </w:rPr>
            </w:pPr>
            <w:r w:rsidRPr="003839FB">
              <w:rPr>
                <w:rFonts w:ascii="Arial Narrow" w:hAnsi="Arial Narrow"/>
                <w:b w:val="0"/>
                <w:bCs w:val="0"/>
              </w:rPr>
              <w:t>1-2</w:t>
            </w:r>
          </w:p>
        </w:tc>
        <w:tc>
          <w:tcPr>
            <w:tcW w:w="2657" w:type="pct"/>
            <w:hideMark/>
          </w:tcPr>
          <w:p w14:paraId="3A5E8255" w14:textId="77777777" w:rsidR="00627C73" w:rsidRPr="003839FB" w:rsidRDefault="00627C73"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70%</w:t>
            </w:r>
          </w:p>
        </w:tc>
      </w:tr>
      <w:tr w:rsidR="00627C73" w:rsidRPr="003839FB" w14:paraId="159D94C8" w14:textId="77777777" w:rsidTr="00BA2791">
        <w:trPr>
          <w:trHeight w:val="239"/>
        </w:trPr>
        <w:tc>
          <w:tcPr>
            <w:cnfStyle w:val="001000000000" w:firstRow="0" w:lastRow="0" w:firstColumn="1" w:lastColumn="0" w:oddVBand="0" w:evenVBand="0" w:oddHBand="0" w:evenHBand="0" w:firstRowFirstColumn="0" w:firstRowLastColumn="0" w:lastRowFirstColumn="0" w:lastRowLastColumn="0"/>
            <w:tcW w:w="2343" w:type="pct"/>
            <w:hideMark/>
          </w:tcPr>
          <w:p w14:paraId="59530417" w14:textId="336907A6" w:rsidR="00627C73" w:rsidRPr="003839FB" w:rsidRDefault="00627C73" w:rsidP="00F55FD9">
            <w:pPr>
              <w:jc w:val="both"/>
              <w:rPr>
                <w:rFonts w:ascii="Arial Narrow" w:hAnsi="Arial Narrow"/>
                <w:b w:val="0"/>
                <w:bCs w:val="0"/>
              </w:rPr>
            </w:pPr>
            <w:r w:rsidRPr="003839FB">
              <w:rPr>
                <w:rFonts w:ascii="Arial Narrow" w:hAnsi="Arial Narrow"/>
                <w:b w:val="0"/>
                <w:bCs w:val="0"/>
              </w:rPr>
              <w:t>3-5</w:t>
            </w:r>
          </w:p>
        </w:tc>
        <w:tc>
          <w:tcPr>
            <w:tcW w:w="2657" w:type="pct"/>
            <w:hideMark/>
          </w:tcPr>
          <w:p w14:paraId="4566D8F2" w14:textId="77777777" w:rsidR="00627C73" w:rsidRPr="003839FB" w:rsidRDefault="00627C73"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15%</w:t>
            </w:r>
          </w:p>
        </w:tc>
      </w:tr>
      <w:tr w:rsidR="00627C73" w:rsidRPr="003839FB" w14:paraId="07B14879" w14:textId="77777777" w:rsidTr="00BA279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343" w:type="pct"/>
            <w:hideMark/>
          </w:tcPr>
          <w:p w14:paraId="59618077" w14:textId="20FBB3A9" w:rsidR="00627C73" w:rsidRPr="003839FB" w:rsidRDefault="00627C73" w:rsidP="00F55FD9">
            <w:pPr>
              <w:jc w:val="both"/>
              <w:rPr>
                <w:rFonts w:ascii="Arial Narrow" w:hAnsi="Arial Narrow"/>
                <w:b w:val="0"/>
                <w:bCs w:val="0"/>
              </w:rPr>
            </w:pPr>
            <w:r w:rsidRPr="003839FB">
              <w:rPr>
                <w:rFonts w:ascii="Arial Narrow" w:hAnsi="Arial Narrow"/>
                <w:b w:val="0"/>
                <w:bCs w:val="0"/>
              </w:rPr>
              <w:t>0</w:t>
            </w:r>
          </w:p>
        </w:tc>
        <w:tc>
          <w:tcPr>
            <w:tcW w:w="2657" w:type="pct"/>
            <w:hideMark/>
          </w:tcPr>
          <w:p w14:paraId="2E72DDBC" w14:textId="77777777" w:rsidR="00627C73" w:rsidRPr="003839FB" w:rsidRDefault="00627C73"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10%</w:t>
            </w:r>
          </w:p>
        </w:tc>
      </w:tr>
      <w:tr w:rsidR="00627C73" w:rsidRPr="003839FB" w14:paraId="2EE21F6F" w14:textId="77777777" w:rsidTr="00BA2791">
        <w:trPr>
          <w:trHeight w:val="245"/>
        </w:trPr>
        <w:tc>
          <w:tcPr>
            <w:cnfStyle w:val="001000000000" w:firstRow="0" w:lastRow="0" w:firstColumn="1" w:lastColumn="0" w:oddVBand="0" w:evenVBand="0" w:oddHBand="0" w:evenHBand="0" w:firstRowFirstColumn="0" w:firstRowLastColumn="0" w:lastRowFirstColumn="0" w:lastRowLastColumn="0"/>
            <w:tcW w:w="2343" w:type="pct"/>
            <w:hideMark/>
          </w:tcPr>
          <w:p w14:paraId="3735EEE6" w14:textId="7C4B99C1" w:rsidR="00627C73" w:rsidRPr="003839FB" w:rsidRDefault="00627C73" w:rsidP="00F55FD9">
            <w:pPr>
              <w:jc w:val="both"/>
              <w:rPr>
                <w:rFonts w:ascii="Arial Narrow" w:hAnsi="Arial Narrow"/>
                <w:b w:val="0"/>
                <w:bCs w:val="0"/>
              </w:rPr>
            </w:pPr>
            <w:r w:rsidRPr="003839FB">
              <w:rPr>
                <w:rFonts w:ascii="Arial Narrow" w:hAnsi="Arial Narrow"/>
                <w:b w:val="0"/>
                <w:bCs w:val="0"/>
              </w:rPr>
              <w:t>6 or more</w:t>
            </w:r>
          </w:p>
        </w:tc>
        <w:tc>
          <w:tcPr>
            <w:tcW w:w="2657" w:type="pct"/>
            <w:hideMark/>
          </w:tcPr>
          <w:p w14:paraId="3AC83D3D" w14:textId="77777777" w:rsidR="00627C73" w:rsidRPr="003839FB" w:rsidRDefault="00627C73"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5%</w:t>
            </w:r>
          </w:p>
        </w:tc>
      </w:tr>
    </w:tbl>
    <w:p w14:paraId="33779D81" w14:textId="77777777" w:rsidR="00107343" w:rsidRDefault="00107343" w:rsidP="00F55FD9">
      <w:pPr>
        <w:pStyle w:val="NormalWeb"/>
        <w:jc w:val="both"/>
        <w:rPr>
          <w:rFonts w:ascii="Arial Narrow" w:hAnsi="Arial Narrow"/>
        </w:rPr>
        <w:sectPr w:rsidR="00107343" w:rsidSect="00E61C99">
          <w:type w:val="continuous"/>
          <w:pgSz w:w="12240" w:h="15840"/>
          <w:pgMar w:top="1440" w:right="1440" w:bottom="1440" w:left="1440" w:header="720" w:footer="720" w:gutter="0"/>
          <w:pgNumType w:start="1"/>
          <w:cols w:space="720"/>
          <w:titlePg/>
          <w:docGrid w:linePitch="360"/>
        </w:sectPr>
      </w:pPr>
    </w:p>
    <w:p w14:paraId="2078B2AA" w14:textId="68D50DAB" w:rsidR="00404E6C" w:rsidRPr="003839FB" w:rsidRDefault="00404E6C" w:rsidP="00F55FD9">
      <w:pPr>
        <w:pStyle w:val="NormalWeb"/>
        <w:jc w:val="both"/>
        <w:rPr>
          <w:rFonts w:ascii="Arial Narrow" w:hAnsi="Arial Narrow"/>
        </w:rPr>
      </w:pPr>
      <w:r w:rsidRPr="003839FB">
        <w:rPr>
          <w:rFonts w:ascii="Arial Narrow" w:hAnsi="Arial Narrow"/>
        </w:rPr>
        <w:t>A majority of schools (70%) reported conducting 1-2 training sessions on gender responsiveness within the past year. While this demonstrates some level of engagement, it may not provide sufficient reinforcement to fully address the complexities of gender equity in education.</w:t>
      </w:r>
    </w:p>
    <w:p w14:paraId="516AEB50" w14:textId="02EA1284" w:rsidR="00404E6C" w:rsidRPr="003839FB" w:rsidRDefault="00404E6C" w:rsidP="00F55FD9">
      <w:pPr>
        <w:pStyle w:val="NormalWeb"/>
        <w:jc w:val="both"/>
        <w:rPr>
          <w:rFonts w:ascii="Arial Narrow" w:hAnsi="Arial Narrow"/>
        </w:rPr>
      </w:pPr>
      <w:r w:rsidRPr="003839FB">
        <w:rPr>
          <w:rFonts w:ascii="Arial Narrow" w:hAnsi="Arial Narrow"/>
        </w:rPr>
        <w:t>Approximately 15% of schools conducted 3-5 sessions annually, reflecting a higher degree of commitment to regular professional development. These schools are more likely to have staff who are better prepared to integrate gender-responsive practices into their teaching and administrative roles.</w:t>
      </w:r>
    </w:p>
    <w:p w14:paraId="0DD247D0" w14:textId="39C47A57" w:rsidR="00404E6C" w:rsidRPr="003839FB" w:rsidRDefault="00107343" w:rsidP="00F55FD9">
      <w:pPr>
        <w:pStyle w:val="NormalWeb"/>
        <w:jc w:val="both"/>
        <w:rPr>
          <w:rFonts w:ascii="Arial Narrow" w:hAnsi="Arial Narrow"/>
        </w:rPr>
      </w:pPr>
      <w:r>
        <w:rPr>
          <w:rFonts w:ascii="Arial Narrow" w:hAnsi="Arial Narrow"/>
        </w:rPr>
        <w:t xml:space="preserve">About </w:t>
      </w:r>
      <w:r w:rsidR="00404E6C" w:rsidRPr="003839FB">
        <w:rPr>
          <w:rFonts w:ascii="Arial Narrow" w:hAnsi="Arial Narrow"/>
        </w:rPr>
        <w:t>10% of schools indicated that no training sessions were held in the past year. The absence of training opportunities in these institutions represents a significant gap that could hinder progress in promoting gender equity and addressing biases effectively.</w:t>
      </w:r>
    </w:p>
    <w:p w14:paraId="5719B1AE" w14:textId="266763A5" w:rsidR="00404E6C" w:rsidRPr="003839FB" w:rsidRDefault="00404E6C" w:rsidP="00F55FD9">
      <w:pPr>
        <w:pStyle w:val="NormalWeb"/>
        <w:jc w:val="both"/>
        <w:rPr>
          <w:rFonts w:ascii="Arial Narrow" w:hAnsi="Arial Narrow"/>
        </w:rPr>
      </w:pPr>
      <w:r w:rsidRPr="003839FB">
        <w:rPr>
          <w:rFonts w:ascii="Arial Narrow" w:hAnsi="Arial Narrow"/>
        </w:rPr>
        <w:t xml:space="preserve">Only 5% of schools conducted 6 or more sessions annually, signifying an intensive approach to professional development. These schools likely prioritize gender responsiveness as a core </w:t>
      </w:r>
      <w:r w:rsidRPr="003839FB">
        <w:rPr>
          <w:rFonts w:ascii="Arial Narrow" w:hAnsi="Arial Narrow"/>
        </w:rPr>
        <w:t>component of their operations, enabling continuous learning and improvement.</w:t>
      </w:r>
    </w:p>
    <w:p w14:paraId="6B96DA98" w14:textId="3AE01C56" w:rsidR="008D34B6" w:rsidRPr="003839FB" w:rsidRDefault="008D34B6" w:rsidP="00F55FD9">
      <w:pPr>
        <w:pStyle w:val="NormalWeb"/>
        <w:jc w:val="both"/>
        <w:rPr>
          <w:rFonts w:ascii="Arial Narrow" w:hAnsi="Arial Narrow"/>
        </w:rPr>
      </w:pPr>
      <w:r w:rsidRPr="003839FB">
        <w:rPr>
          <w:rFonts w:ascii="Arial Narrow" w:hAnsi="Arial Narrow"/>
        </w:rPr>
        <w:t>Strategic Integration</w:t>
      </w:r>
      <w:r w:rsidR="004B249C" w:rsidRPr="003839FB">
        <w:rPr>
          <w:rFonts w:ascii="Arial Narrow" w:hAnsi="Arial Narrow"/>
        </w:rPr>
        <w:t xml:space="preserve">: </w:t>
      </w:r>
      <w:r w:rsidRPr="003839FB">
        <w:rPr>
          <w:rFonts w:ascii="Arial Narrow" w:hAnsi="Arial Narrow"/>
        </w:rPr>
        <w:t>Strategic integration of gender considerations into school planning and operations is essential for ensuring that gender equity becomes an integral part of institutional culture and decision-making. This involves embedding gender-responsive principles into key areas such as curriculum development, teaching methods, resource allocation, and broader school policies. The following section explores the extent to which schools have successfully integrated gender considerations into their strategic planning processes.</w:t>
      </w:r>
    </w:p>
    <w:p w14:paraId="5ADE139C" w14:textId="22B74320" w:rsidR="008D34B6" w:rsidRPr="003839FB" w:rsidRDefault="008D34B6" w:rsidP="00F55FD9">
      <w:pPr>
        <w:pStyle w:val="NormalWeb"/>
        <w:jc w:val="both"/>
        <w:rPr>
          <w:rFonts w:ascii="Arial Narrow" w:hAnsi="Arial Narrow"/>
        </w:rPr>
      </w:pPr>
      <w:r w:rsidRPr="003839FB">
        <w:rPr>
          <w:rFonts w:ascii="Arial Narrow" w:hAnsi="Arial Narrow"/>
        </w:rPr>
        <w:t>A significant majority (75%) of schools reported integrating gender considerations into their strategic planning processes. This indicates that these schools are proactively aligning their operations and policies with the goal of promoting gender equity. Such integration likely includes developing gender-sensitive curricula, allocating resources to support inclusivity, and setting institutional goals to reduce gender disparities.</w:t>
      </w:r>
    </w:p>
    <w:p w14:paraId="0EE23AC7" w14:textId="77777777" w:rsidR="00107343" w:rsidRDefault="00107343" w:rsidP="00F55FD9">
      <w:pPr>
        <w:pStyle w:val="NormalWeb"/>
        <w:jc w:val="both"/>
        <w:rPr>
          <w:rFonts w:ascii="Arial Narrow" w:hAnsi="Arial Narrow"/>
        </w:rPr>
        <w:sectPr w:rsidR="00107343" w:rsidSect="00107343">
          <w:type w:val="continuous"/>
          <w:pgSz w:w="12240" w:h="15840"/>
          <w:pgMar w:top="1440" w:right="1440" w:bottom="1440" w:left="1440" w:header="720" w:footer="720" w:gutter="0"/>
          <w:pgNumType w:start="1"/>
          <w:cols w:num="2" w:sep="1" w:space="510"/>
          <w:titlePg/>
          <w:docGrid w:linePitch="360"/>
        </w:sectPr>
      </w:pPr>
    </w:p>
    <w:p w14:paraId="452522B8" w14:textId="77777777" w:rsidR="00107343" w:rsidRDefault="00107343" w:rsidP="00F55FD9">
      <w:pPr>
        <w:pStyle w:val="NormalWeb"/>
        <w:jc w:val="both"/>
        <w:rPr>
          <w:rFonts w:ascii="Arial Narrow" w:hAnsi="Arial Narrow"/>
        </w:rPr>
      </w:pPr>
    </w:p>
    <w:p w14:paraId="14A33CF0" w14:textId="17F5A0C3" w:rsidR="008D34B6" w:rsidRPr="003839FB" w:rsidRDefault="008D34B6" w:rsidP="00F55FD9">
      <w:pPr>
        <w:pStyle w:val="NormalWeb"/>
        <w:jc w:val="both"/>
        <w:rPr>
          <w:rFonts w:ascii="Arial Narrow" w:hAnsi="Arial Narrow"/>
        </w:rPr>
      </w:pPr>
      <w:r w:rsidRPr="003839FB">
        <w:rPr>
          <w:rFonts w:ascii="Arial Narrow" w:hAnsi="Arial Narrow"/>
        </w:rPr>
        <w:t>Despite the progress observed in most schools, 25% have not incorporated gender considerations into their strategic planning. This gap suggests that these schools may lack the frameworks or awareness necessary to institutionalize gender-responsive practices effectively. Without such integration, efforts to address gender equity may remain fragmented and inconsistent.</w:t>
      </w:r>
    </w:p>
    <w:p w14:paraId="299EE55F" w14:textId="11118313" w:rsidR="008D34B6" w:rsidRPr="003839FB" w:rsidRDefault="008D34B6" w:rsidP="00F55FD9">
      <w:pPr>
        <w:pStyle w:val="NormalWeb"/>
        <w:jc w:val="both"/>
        <w:rPr>
          <w:rFonts w:ascii="Arial Narrow" w:hAnsi="Arial Narrow"/>
        </w:rPr>
      </w:pPr>
      <w:r w:rsidRPr="003839FB">
        <w:rPr>
          <w:rFonts w:ascii="Arial Narrow" w:hAnsi="Arial Narrow"/>
        </w:rPr>
        <w:lastRenderedPageBreak/>
        <w:t>That reflects commendable progress, with three-quarters of schools embedding gender equity into their strategic priorities. This approach ensures that gender considerations are not treated as isolated initiatives but are instead woven into the broader operational and cultural fabric of the school. However, the absence of integration in 25% of schools highlights a critical gap that could hinder the sustainability and effectiveness of gender-responsive practices. These schools are likely to face challenges in addressing systemic issues and measuring progress toward gender equity goals.</w:t>
      </w:r>
    </w:p>
    <w:p w14:paraId="27237CFC" w14:textId="753F6BDF" w:rsidR="008D34B6" w:rsidRDefault="00964D3E" w:rsidP="002566D9">
      <w:pPr>
        <w:pStyle w:val="NoSpacing"/>
        <w:rPr>
          <w:rFonts w:ascii="Arial Narrow" w:hAnsi="Arial Narrow"/>
        </w:rPr>
      </w:pPr>
      <w:r w:rsidRPr="003839FB">
        <w:rPr>
          <w:rStyle w:val="Strong"/>
          <w:rFonts w:ascii="Arial Narrow" w:hAnsi="Arial Narrow"/>
          <w:b w:val="0"/>
          <w:bCs w:val="0"/>
        </w:rPr>
        <w:t>Mentorship Opportunities</w:t>
      </w:r>
      <w:r w:rsidR="004B249C" w:rsidRPr="003839FB">
        <w:rPr>
          <w:rStyle w:val="Strong"/>
          <w:rFonts w:ascii="Arial Narrow" w:hAnsi="Arial Narrow"/>
          <w:b w:val="0"/>
          <w:bCs w:val="0"/>
        </w:rPr>
        <w:t xml:space="preserve">: </w:t>
      </w:r>
      <w:r w:rsidR="008D34B6" w:rsidRPr="003839FB">
        <w:rPr>
          <w:rFonts w:ascii="Arial Narrow" w:hAnsi="Arial Narrow"/>
        </w:rPr>
        <w:t xml:space="preserve">Mentorship opportunities play a vital role in empowering </w:t>
      </w:r>
      <w:r w:rsidR="00DD0C7A" w:rsidRPr="003839FB">
        <w:rPr>
          <w:rFonts w:ascii="Arial Narrow" w:hAnsi="Arial Narrow"/>
        </w:rPr>
        <w:t>teachers</w:t>
      </w:r>
      <w:r w:rsidR="008D34B6" w:rsidRPr="003839FB">
        <w:rPr>
          <w:rFonts w:ascii="Arial Narrow" w:hAnsi="Arial Narrow"/>
        </w:rPr>
        <w:t xml:space="preserve"> and students to embrace and implement gender-responsive practices. These programs provide guidance, support, and skill-building opportunities, fostering an environment where gender equity can thrive. This section explores the availability, effectiveness, and gaps in mentorship opportunities related to gender issues within schools.</w:t>
      </w:r>
    </w:p>
    <w:p w14:paraId="5D74F981" w14:textId="77777777" w:rsidR="00107343" w:rsidRPr="003839FB" w:rsidRDefault="00107343" w:rsidP="002566D9">
      <w:pPr>
        <w:pStyle w:val="NoSpacing"/>
        <w:rPr>
          <w:rFonts w:ascii="Arial Narrow" w:hAnsi="Arial Narrow"/>
        </w:rPr>
      </w:pPr>
    </w:p>
    <w:p w14:paraId="4196270F" w14:textId="77777777" w:rsidR="00107343" w:rsidRDefault="00107343" w:rsidP="00F55FD9">
      <w:pPr>
        <w:pStyle w:val="NormalWeb"/>
        <w:jc w:val="both"/>
        <w:rPr>
          <w:rFonts w:ascii="Arial Narrow" w:hAnsi="Arial Narrow"/>
        </w:rPr>
        <w:sectPr w:rsidR="00107343" w:rsidSect="00E61C99">
          <w:type w:val="continuous"/>
          <w:pgSz w:w="12240" w:h="15840"/>
          <w:pgMar w:top="1440" w:right="1440" w:bottom="1440" w:left="1440" w:header="720" w:footer="720" w:gutter="0"/>
          <w:pgNumType w:start="1"/>
          <w:cols w:space="720"/>
          <w:titlePg/>
          <w:docGrid w:linePitch="360"/>
        </w:sectPr>
      </w:pPr>
    </w:p>
    <w:p w14:paraId="4D27B87E" w14:textId="2C0EDBB5" w:rsidR="004F0A70" w:rsidRDefault="00633626" w:rsidP="00F55FD9">
      <w:pPr>
        <w:pStyle w:val="NormalWeb"/>
        <w:jc w:val="both"/>
        <w:rPr>
          <w:rFonts w:ascii="Arial Narrow" w:hAnsi="Arial Narrow"/>
        </w:rPr>
        <w:sectPr w:rsidR="004F0A70" w:rsidSect="00107343">
          <w:type w:val="continuous"/>
          <w:pgSz w:w="12240" w:h="15840"/>
          <w:pgMar w:top="1440" w:right="1440" w:bottom="1440" w:left="1440" w:header="720" w:footer="720" w:gutter="0"/>
          <w:pgNumType w:start="1"/>
          <w:cols w:num="2" w:sep="1" w:space="510"/>
          <w:titlePg/>
          <w:docGrid w:linePitch="360"/>
        </w:sectPr>
      </w:pPr>
      <w:r w:rsidRPr="003839FB">
        <w:rPr>
          <w:rFonts w:ascii="Arial Narrow" w:hAnsi="Arial Narrow"/>
        </w:rPr>
        <w:t xml:space="preserve">The </w:t>
      </w:r>
    </w:p>
    <w:p w14:paraId="1783F796" w14:textId="52EBC5F5" w:rsidR="008D34B6" w:rsidRPr="003839FB" w:rsidRDefault="00633626" w:rsidP="00F55FD9">
      <w:pPr>
        <w:pStyle w:val="NormalWeb"/>
        <w:jc w:val="both"/>
        <w:rPr>
          <w:rFonts w:ascii="Arial Narrow" w:hAnsi="Arial Narrow"/>
        </w:rPr>
      </w:pPr>
      <w:r w:rsidRPr="003839FB">
        <w:rPr>
          <w:rFonts w:ascii="Arial Narrow" w:hAnsi="Arial Narrow"/>
        </w:rPr>
        <w:t>majority</w:t>
      </w:r>
      <w:r w:rsidR="008D34B6" w:rsidRPr="003839FB">
        <w:rPr>
          <w:rFonts w:ascii="Arial Narrow" w:hAnsi="Arial Narrow"/>
        </w:rPr>
        <w:t xml:space="preserve"> of schools (80%) reported providing mentorship opportunities related to gender issues. This reflects a strong commitment to building the capacity of </w:t>
      </w:r>
      <w:r w:rsidR="00DD0C7A" w:rsidRPr="003839FB">
        <w:rPr>
          <w:rFonts w:ascii="Arial Narrow" w:hAnsi="Arial Narrow"/>
        </w:rPr>
        <w:t>teachers</w:t>
      </w:r>
      <w:r w:rsidR="008D34B6" w:rsidRPr="003839FB">
        <w:rPr>
          <w:rFonts w:ascii="Arial Narrow" w:hAnsi="Arial Narrow"/>
        </w:rPr>
        <w:t xml:space="preserve"> and students to address gender-related challenges effectively. Mentorship programs often include one-on-one guidance, group discussions, and peer mentorship focused on fostering inclusivity and addressing unconscious biases.</w:t>
      </w:r>
    </w:p>
    <w:p w14:paraId="3CBDF6C1" w14:textId="4395529E" w:rsidR="008D34B6" w:rsidRPr="003839FB" w:rsidRDefault="004F0A70" w:rsidP="00F55FD9">
      <w:pPr>
        <w:pStyle w:val="NormalWeb"/>
        <w:jc w:val="both"/>
        <w:rPr>
          <w:rFonts w:ascii="Arial Narrow" w:hAnsi="Arial Narrow"/>
        </w:rPr>
      </w:pPr>
      <w:r>
        <w:rPr>
          <w:rFonts w:ascii="Arial Narrow" w:hAnsi="Arial Narrow"/>
          <w:noProof/>
        </w:rPr>
        <mc:AlternateContent>
          <mc:Choice Requires="wps">
            <w:drawing>
              <wp:anchor distT="0" distB="0" distL="114300" distR="114300" simplePos="0" relativeHeight="251718656" behindDoc="0" locked="0" layoutInCell="1" allowOverlap="1" wp14:anchorId="1D227019" wp14:editId="2C6C9AD6">
                <wp:simplePos x="0" y="0"/>
                <wp:positionH relativeFrom="column">
                  <wp:posOffset>1639395</wp:posOffset>
                </wp:positionH>
                <wp:positionV relativeFrom="paragraph">
                  <wp:posOffset>723199</wp:posOffset>
                </wp:positionV>
                <wp:extent cx="2721610" cy="1334770"/>
                <wp:effectExtent l="0" t="0" r="0" b="0"/>
                <wp:wrapSquare wrapText="bothSides"/>
                <wp:docPr id="1332498602" name="Text Box 9"/>
                <wp:cNvGraphicFramePr/>
                <a:graphic xmlns:a="http://schemas.openxmlformats.org/drawingml/2006/main">
                  <a:graphicData uri="http://schemas.microsoft.com/office/word/2010/wordprocessingShape">
                    <wps:wsp>
                      <wps:cNvSpPr txBox="1"/>
                      <wps:spPr>
                        <a:xfrm>
                          <a:off x="0" y="0"/>
                          <a:ext cx="2721610" cy="1334770"/>
                        </a:xfrm>
                        <a:prstGeom prst="rect">
                          <a:avLst/>
                        </a:prstGeom>
                        <a:solidFill>
                          <a:schemeClr val="accent6">
                            <a:lumMod val="20000"/>
                            <a:lumOff val="80000"/>
                          </a:schemeClr>
                        </a:solidFill>
                        <a:ln w="6350">
                          <a:noFill/>
                        </a:ln>
                      </wps:spPr>
                      <wps:txbx>
                        <w:txbxContent>
                          <w:p w14:paraId="65FADA7E" w14:textId="7F2C72AF" w:rsidR="004F0A70" w:rsidRPr="004F0A70" w:rsidRDefault="004F0A70" w:rsidP="004F0A70">
                            <w:pPr>
                              <w:jc w:val="center"/>
                              <w:rPr>
                                <w:b/>
                                <w:bCs/>
                                <w:sz w:val="28"/>
                                <w:szCs w:val="28"/>
                              </w:rPr>
                            </w:pPr>
                            <w:r w:rsidRPr="004F0A70">
                              <w:rPr>
                                <w:rFonts w:ascii="Arial Narrow" w:hAnsi="Arial Narrow"/>
                                <w:b/>
                                <w:bCs/>
                                <w:sz w:val="28"/>
                                <w:szCs w:val="28"/>
                              </w:rPr>
                              <w:t>20% of schools reported a lack of mentorship opportunities. This gap indicates that some institutions may lack the resources, awareness, or frameworks necessary to implement structured mentorship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27019" id="_x0000_t202" coordsize="21600,21600" o:spt="202" path="m,l,21600r21600,l21600,xe">
                <v:stroke joinstyle="miter"/>
                <v:path gradientshapeok="t" o:connecttype="rect"/>
              </v:shapetype>
              <v:shape id="Text Box 9" o:spid="_x0000_s1026" type="#_x0000_t202" style="position:absolute;left:0;text-align:left;margin-left:129.1pt;margin-top:56.95pt;width:214.3pt;height:105.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F6pSgIAAJQEAAAOAAAAZHJzL2Uyb0RvYy54bWysVE1v2zAMvQ/YfxB0X2wnadIGcYosRYYB&#13;&#10;XVsgHXpWZCk2IIuapMTOfv0o2flYt9Owi0KRNCm+95j5fVsrchDWVaBzmg1SSoTmUFR6l9Pvr+tP&#13;&#10;t5Q4z3TBFGiR06Nw9H7x8cO8MTMxhBJUISzBItrNGpPT0nszSxLHS1EzNwAjNAYl2Jp5vNpdUljW&#13;&#10;YPVaJcM0nSQN2MJY4MI59D50QbqI9aUU3D9L6YQnKqf4Nh9PG89tOJPFnM12lpmy4v0z2D+8omaV&#13;&#10;xqbnUg/MM7K31R+l6opbcCD9gEOdgJQVF3EGnCZL302zKZkRcRYEx5kzTO7/leVPh415scS3n6FF&#13;&#10;AgMgjXEzh84wTyttHX7xpQTjCOHxDJtoPeHoHE6H2STDEMdYNhqNp9MIbHL53FjnvwioSTByapGX&#13;&#10;CBc7PDqPLTH1lBK6OVBVsa6UipegBbFSlhwYssg4F9pP4udqX3+DovOjGtKeT3Qj65379uTGFlFV&#13;&#10;oVJs+FsTpUmT08noJo2FNYTu3cOUxvQLJsHy7bbtgdpCcUT8LHTScoavK5zxkTn/wixqCXHB/fDP&#13;&#10;eEgF2AR6i5IS7M+/+UM+UoxRShrUZk7djz2zghL1VSP5d9l4HMQcL+Ob6RAv9jqyvY7ofb0CBC7D&#13;&#10;TTQ8miHfq5MpLdRvuEbL0BVDTHPsnVN/Mle+2xhcQy6Wy5iE8jXMP+qN4aF0ICow+Nq+MWt6mj0q&#13;&#10;5AlOKmazd2x3ueFLDcu9B1lFKQSAO1R73FH6kbB+TcNuXd9j1uXPZPELAAD//wMAUEsDBBQABgAI&#13;&#10;AAAAIQD6HF185QAAABABAAAPAAAAZHJzL2Rvd25yZXYueG1sTI/BTsMwEETvSPyDtUjcqBMXopDG&#13;&#10;qRBVLpygVELc3MSNI+J1ZDtp4OtZTvSy0mpmZ+eV28UObNY+9A4lpKsEmMbGtT12Eg7v9V0OLESF&#13;&#10;rRocagnfOsC2ur4qVdG6M77peR87RiEYCiXBxDgWnIfGaKvCyo0aSTs5b1Wk1Xe89epM4XbgIkky&#13;&#10;blWP9MGoUT8b3XztJyvh9WcU3NcfzcvnvDOHE0+npK6lvL1ZdhsaTxtgUS/x/wL+GKg/VFTs6CZs&#13;&#10;AxskiIdckJWEdP0IjBxZnhHRUcJa3KfAq5JfglS/AAAA//8DAFBLAQItABQABgAIAAAAIQC2gziS&#13;&#10;/gAAAOEBAAATAAAAAAAAAAAAAAAAAAAAAABbQ29udGVudF9UeXBlc10ueG1sUEsBAi0AFAAGAAgA&#13;&#10;AAAhADj9If/WAAAAlAEAAAsAAAAAAAAAAAAAAAAALwEAAF9yZWxzLy5yZWxzUEsBAi0AFAAGAAgA&#13;&#10;AAAhANTcXqlKAgAAlAQAAA4AAAAAAAAAAAAAAAAALgIAAGRycy9lMm9Eb2MueG1sUEsBAi0AFAAG&#13;&#10;AAgAAAAhAPocXXzlAAAAEAEAAA8AAAAAAAAAAAAAAAAApAQAAGRycy9kb3ducmV2LnhtbFBLBQYA&#13;&#10;AAAABAAEAPMAAAC2BQAAAAA=&#13;&#10;" fillcolor="#e2efd9 [665]" stroked="f" strokeweight=".5pt">
                <v:textbox>
                  <w:txbxContent>
                    <w:p w14:paraId="65FADA7E" w14:textId="7F2C72AF" w:rsidR="004F0A70" w:rsidRPr="004F0A70" w:rsidRDefault="004F0A70" w:rsidP="004F0A70">
                      <w:pPr>
                        <w:jc w:val="center"/>
                        <w:rPr>
                          <w:b/>
                          <w:bCs/>
                          <w:sz w:val="28"/>
                          <w:szCs w:val="28"/>
                        </w:rPr>
                      </w:pPr>
                      <w:r w:rsidRPr="004F0A70">
                        <w:rPr>
                          <w:rFonts w:ascii="Arial Narrow" w:hAnsi="Arial Narrow"/>
                          <w:b/>
                          <w:bCs/>
                          <w:sz w:val="28"/>
                          <w:szCs w:val="28"/>
                        </w:rPr>
                        <w:t>20% of schools reported a lack of mentorship opportunities. This gap indicates that some institutions may lack the resources, awareness, or frameworks necessary to implement structured mentorship programs</w:t>
                      </w:r>
                      <w:r w:rsidRPr="004F0A70">
                        <w:rPr>
                          <w:rFonts w:ascii="Arial Narrow" w:hAnsi="Arial Narrow"/>
                          <w:b/>
                          <w:bCs/>
                          <w:sz w:val="28"/>
                          <w:szCs w:val="28"/>
                        </w:rPr>
                        <w:t>.</w:t>
                      </w:r>
                    </w:p>
                  </w:txbxContent>
                </v:textbox>
                <w10:wrap type="square"/>
              </v:shape>
            </w:pict>
          </mc:Fallback>
        </mc:AlternateContent>
      </w:r>
      <w:r w:rsidR="008D34B6" w:rsidRPr="003839FB">
        <w:rPr>
          <w:rFonts w:ascii="Arial Narrow" w:hAnsi="Arial Narrow"/>
        </w:rPr>
        <w:t>Despite the progress, 20% of schools reported a lack of mentorship opportunities. This gap indicates that some institutions may lack the resources, awareness, or frameworks necessary to implement structured mentorship programs. These schools risk missing out on a critical tool for fostering gender equity.</w:t>
      </w:r>
    </w:p>
    <w:p w14:paraId="0034B0EC" w14:textId="559E1A7B" w:rsidR="00633626" w:rsidRPr="003839FB" w:rsidRDefault="00DD0C7A" w:rsidP="00F55FD9">
      <w:pPr>
        <w:jc w:val="both"/>
        <w:rPr>
          <w:rFonts w:ascii="Arial Narrow" w:hAnsi="Arial Narrow"/>
        </w:rPr>
      </w:pPr>
      <w:r w:rsidRPr="003839FB">
        <w:rPr>
          <w:rStyle w:val="Strong"/>
          <w:rFonts w:ascii="Arial Narrow" w:hAnsi="Arial Narrow"/>
          <w:b w:val="0"/>
          <w:bCs w:val="0"/>
        </w:rPr>
        <w:t>Resources for Parents and Community Members to Promote Gender Responsiveness:</w:t>
      </w:r>
      <w:r w:rsidRPr="003839FB">
        <w:rPr>
          <w:rFonts w:ascii="Arial Narrow" w:hAnsi="Arial Narrow"/>
        </w:rPr>
        <w:t xml:space="preserve"> The</w:t>
      </w:r>
      <w:r w:rsidR="00633626" w:rsidRPr="003839FB">
        <w:rPr>
          <w:rFonts w:ascii="Arial Narrow" w:hAnsi="Arial Narrow"/>
        </w:rPr>
        <w:t xml:space="preserve"> engagement of parents and community members in gender-responsive initiatives is crucial for fostering a supportive and inclusive school environment. By </w:t>
      </w:r>
      <w:r w:rsidR="00633626" w:rsidRPr="003839FB">
        <w:rPr>
          <w:rFonts w:ascii="Arial Narrow" w:hAnsi="Arial Narrow"/>
        </w:rPr>
        <w:t>involving these stakeholders, schools can strengthen efforts to promote gender equity, extend the impact of their initiatives beyond the classroom, and address cultural or societal barriers to inclusivity. This section examines the availability of resources for parents and the community and evaluates their effectiveness.</w:t>
      </w:r>
    </w:p>
    <w:p w14:paraId="605AD6CB" w14:textId="2258CBF6" w:rsidR="00633626" w:rsidRPr="003839FB" w:rsidRDefault="00633626" w:rsidP="00F55FD9">
      <w:pPr>
        <w:pStyle w:val="NormalWeb"/>
        <w:jc w:val="both"/>
        <w:rPr>
          <w:rFonts w:ascii="Arial Narrow" w:hAnsi="Arial Narrow"/>
        </w:rPr>
      </w:pPr>
      <w:r w:rsidRPr="003839FB">
        <w:rPr>
          <w:rFonts w:ascii="Arial Narrow" w:hAnsi="Arial Narrow"/>
        </w:rPr>
        <w:t>A majority of schools (65%) reported offering resources to parents and community members to support gender-responsive initiatives. These resources often include educational materials, workshops, and communication strategies designed to raise awareness and encourage active participation in promoting gender equity. However, 35% of schools indicated that they do not provide any resources to parents or the community. This lack of engagement represents a significant gap, as schools without such programs may face challenges in building widespread support for gender equity initiatives or addressing cultural barriers.</w:t>
      </w:r>
    </w:p>
    <w:p w14:paraId="386540EB" w14:textId="77777777" w:rsidR="00107343" w:rsidRDefault="00107343" w:rsidP="00F55FD9">
      <w:pPr>
        <w:jc w:val="both"/>
        <w:rPr>
          <w:rStyle w:val="Strong"/>
          <w:rFonts w:ascii="Arial Narrow" w:hAnsi="Arial Narrow"/>
          <w:b w:val="0"/>
          <w:bCs w:val="0"/>
        </w:rPr>
        <w:sectPr w:rsidR="00107343" w:rsidSect="004F0A70">
          <w:type w:val="continuous"/>
          <w:pgSz w:w="12240" w:h="15840"/>
          <w:pgMar w:top="1440" w:right="1440" w:bottom="1440" w:left="1440" w:header="720" w:footer="720" w:gutter="0"/>
          <w:pgNumType w:start="1"/>
          <w:cols w:num="2" w:space="510"/>
          <w:titlePg/>
          <w:docGrid w:linePitch="360"/>
        </w:sectPr>
      </w:pPr>
    </w:p>
    <w:p w14:paraId="63972FE5" w14:textId="77777777" w:rsidR="00107343" w:rsidRPr="004F0A70" w:rsidRDefault="00107343" w:rsidP="00F55FD9">
      <w:pPr>
        <w:jc w:val="both"/>
        <w:rPr>
          <w:rStyle w:val="Strong"/>
          <w:rFonts w:ascii="Arial Narrow" w:hAnsi="Arial Narrow"/>
          <w:b w:val="0"/>
          <w:bCs w:val="0"/>
          <w:sz w:val="2"/>
          <w:szCs w:val="2"/>
        </w:rPr>
      </w:pPr>
    </w:p>
    <w:p w14:paraId="16DA45B3" w14:textId="1F784260" w:rsidR="00633626" w:rsidRPr="003839FB" w:rsidRDefault="00CD06E0" w:rsidP="00F55FD9">
      <w:pPr>
        <w:jc w:val="both"/>
        <w:rPr>
          <w:rFonts w:ascii="Arial Narrow" w:hAnsi="Arial Narrow"/>
        </w:rPr>
      </w:pPr>
      <w:r w:rsidRPr="003839FB">
        <w:rPr>
          <w:rStyle w:val="Strong"/>
          <w:rFonts w:ascii="Arial Narrow" w:hAnsi="Arial Narrow"/>
          <w:b w:val="0"/>
          <w:bCs w:val="0"/>
        </w:rPr>
        <w:t xml:space="preserve">Accessibility of Gender Responsiveness Resources for Teachers: </w:t>
      </w:r>
      <w:r w:rsidR="00633626" w:rsidRPr="003839FB">
        <w:rPr>
          <w:rFonts w:ascii="Arial Narrow" w:hAnsi="Arial Narrow"/>
        </w:rPr>
        <w:t>Approximately 45% of schools rated their resources as accessible or very accessible, indicating efforts to ensure stakeholders can easily benefit from the provided materials.</w:t>
      </w:r>
      <w:r w:rsidRPr="003839FB">
        <w:rPr>
          <w:rFonts w:ascii="Arial Narrow" w:hAnsi="Arial Narrow"/>
        </w:rPr>
        <w:t xml:space="preserve"> </w:t>
      </w:r>
      <w:r w:rsidR="00633626" w:rsidRPr="003839FB">
        <w:rPr>
          <w:rFonts w:ascii="Arial Narrow" w:hAnsi="Arial Narrow"/>
        </w:rPr>
        <w:t xml:space="preserve">35% of schools described the accessibility of their resources as neutral, suggesting room for improvement in distribution or communication </w:t>
      </w:r>
      <w:r w:rsidRPr="003839FB">
        <w:rPr>
          <w:rFonts w:ascii="Arial Narrow" w:hAnsi="Arial Narrow"/>
        </w:rPr>
        <w:t>strategies. A</w:t>
      </w:r>
      <w:r w:rsidR="00633626" w:rsidRPr="003839FB">
        <w:rPr>
          <w:rFonts w:ascii="Arial Narrow" w:hAnsi="Arial Narrow"/>
        </w:rPr>
        <w:t xml:space="preserve"> concerning 20% of schools rated their resources as not accessible, highlighting a critical need for better dissemination and outreach strategies.</w:t>
      </w:r>
    </w:p>
    <w:p w14:paraId="1279392D" w14:textId="6CC6DDB5" w:rsidR="00243E94" w:rsidRPr="003839FB" w:rsidRDefault="00633626" w:rsidP="00F55FD9">
      <w:pPr>
        <w:pStyle w:val="NormalWeb"/>
        <w:jc w:val="both"/>
        <w:rPr>
          <w:rFonts w:ascii="Arial Narrow" w:hAnsi="Arial Narrow"/>
        </w:rPr>
      </w:pPr>
      <w:r w:rsidRPr="003839FB">
        <w:rPr>
          <w:rFonts w:ascii="Arial Narrow" w:hAnsi="Arial Narrow"/>
        </w:rPr>
        <w:lastRenderedPageBreak/>
        <w:t xml:space="preserve">The findings indicate that while most schools recognize the importance of involving parents and the community in gender-responsive initiatives, significant </w:t>
      </w:r>
      <w:r w:rsidR="00CD06E0" w:rsidRPr="003839FB">
        <w:rPr>
          <w:rFonts w:ascii="Arial Narrow" w:hAnsi="Arial Narrow"/>
        </w:rPr>
        <w:t>differences</w:t>
      </w:r>
      <w:r w:rsidRPr="003839FB">
        <w:rPr>
          <w:rFonts w:ascii="Arial Narrow" w:hAnsi="Arial Narrow"/>
        </w:rPr>
        <w:t xml:space="preserve"> exist in the availability and accessibility of resources. Schools that provide easily accessible resources are likely to experience stronger community support and more effective implementation of gender equity practices. </w:t>
      </w:r>
      <w:r w:rsidR="00CD06E0" w:rsidRPr="003839FB">
        <w:rPr>
          <w:rFonts w:ascii="Arial Narrow" w:hAnsi="Arial Narrow"/>
        </w:rPr>
        <w:t>Equally</w:t>
      </w:r>
      <w:r w:rsidRPr="003839FB">
        <w:rPr>
          <w:rFonts w:ascii="Arial Narrow" w:hAnsi="Arial Narrow"/>
        </w:rPr>
        <w:t>, the absence of resources in 35% of schools, combined with accessibility issues in others, limits the broader impact of their initiatives.</w:t>
      </w:r>
    </w:p>
    <w:p w14:paraId="32E18B75" w14:textId="2E5A768B" w:rsidR="00FF431E" w:rsidRPr="003839FB" w:rsidRDefault="00FF431E" w:rsidP="00F55FD9">
      <w:pPr>
        <w:pStyle w:val="Heading2"/>
        <w:jc w:val="both"/>
        <w:rPr>
          <w:rFonts w:ascii="Arial Narrow" w:eastAsia="Garamond" w:hAnsi="Arial Narrow"/>
        </w:rPr>
      </w:pPr>
      <w:bookmarkStart w:id="74" w:name="_Toc187759604"/>
      <w:r w:rsidRPr="003839FB">
        <w:rPr>
          <w:rFonts w:ascii="Arial Narrow" w:eastAsia="Garamond" w:hAnsi="Arial Narrow"/>
        </w:rPr>
        <w:t>3.4 Monitoring and Evaluation</w:t>
      </w:r>
      <w:bookmarkEnd w:id="74"/>
    </w:p>
    <w:p w14:paraId="2BCEAC7F" w14:textId="202E97B2" w:rsidR="00FF431E" w:rsidRPr="003839FB" w:rsidRDefault="00FF431E" w:rsidP="00F55FD9">
      <w:pPr>
        <w:pStyle w:val="NoSpacing"/>
        <w:jc w:val="both"/>
        <w:rPr>
          <w:rFonts w:ascii="Arial Narrow" w:hAnsi="Arial Narrow"/>
        </w:rPr>
      </w:pPr>
      <w:r w:rsidRPr="003839FB">
        <w:rPr>
          <w:rFonts w:ascii="Arial Narrow" w:hAnsi="Arial Narrow"/>
        </w:rPr>
        <w:t>Evaluation methods are a critical component of monitoring and evaluation frameworks, providing schools with the tools to assess the effectiveness of gender-responsive practices. Effective evaluation allows schools to identify gaps, refine initiatives, and ensure that gender equity objectives are met. This section explores the different evaluation methods employed by schools and their prevalence</w:t>
      </w:r>
      <w:r w:rsidR="0058424A" w:rsidRPr="003839FB">
        <w:rPr>
          <w:rFonts w:ascii="Arial Narrow" w:hAnsi="Arial Narrow"/>
        </w:rPr>
        <w:t>.</w:t>
      </w:r>
    </w:p>
    <w:p w14:paraId="1B2ABE54" w14:textId="0947C373" w:rsidR="00243E94" w:rsidRPr="003839FB" w:rsidRDefault="00B713E5" w:rsidP="00F55FD9">
      <w:pPr>
        <w:pStyle w:val="Caption"/>
        <w:jc w:val="both"/>
        <w:rPr>
          <w:rFonts w:ascii="Arial Narrow" w:hAnsi="Arial Narrow"/>
          <w:i w:val="0"/>
          <w:iCs w:val="0"/>
          <w:sz w:val="20"/>
          <w:szCs w:val="20"/>
        </w:rPr>
      </w:pPr>
      <w:r w:rsidRPr="003839FB">
        <w:rPr>
          <w:rFonts w:ascii="Arial Narrow" w:hAnsi="Arial Narrow"/>
          <w:i w:val="0"/>
          <w:iCs w:val="0"/>
          <w:noProof/>
        </w:rPr>
        <w:drawing>
          <wp:anchor distT="0" distB="0" distL="114300" distR="114300" simplePos="0" relativeHeight="251666432" behindDoc="0" locked="0" layoutInCell="1" allowOverlap="1" wp14:anchorId="148DB8C5" wp14:editId="5198B47D">
            <wp:simplePos x="0" y="0"/>
            <wp:positionH relativeFrom="column">
              <wp:posOffset>-95250</wp:posOffset>
            </wp:positionH>
            <wp:positionV relativeFrom="paragraph">
              <wp:posOffset>162560</wp:posOffset>
            </wp:positionV>
            <wp:extent cx="5689600" cy="2599690"/>
            <wp:effectExtent l="0" t="0" r="12700" b="16510"/>
            <wp:wrapThrough wrapText="bothSides">
              <wp:wrapPolygon edited="0">
                <wp:start x="0" y="0"/>
                <wp:lineTo x="0" y="21632"/>
                <wp:lineTo x="21600" y="21632"/>
                <wp:lineTo x="21600" y="0"/>
                <wp:lineTo x="0" y="0"/>
              </wp:wrapPolygon>
            </wp:wrapThrough>
            <wp:docPr id="20" name="Chart 20">
              <a:extLst xmlns:a="http://schemas.openxmlformats.org/drawingml/2006/main">
                <a:ext uri="{FF2B5EF4-FFF2-40B4-BE49-F238E27FC236}">
                  <a16:creationId xmlns:a16="http://schemas.microsoft.com/office/drawing/2014/main" id="{7CC790B8-8CBE-444F-ABDE-A484C24EA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243E94" w:rsidRPr="003839FB">
        <w:rPr>
          <w:rFonts w:ascii="Arial Narrow" w:hAnsi="Arial Narrow"/>
          <w:i w:val="0"/>
          <w:iCs w:val="0"/>
          <w:sz w:val="20"/>
          <w:szCs w:val="20"/>
        </w:rPr>
        <w:t xml:space="preserve">    </w:t>
      </w:r>
    </w:p>
    <w:p w14:paraId="2121CD00" w14:textId="0B519865" w:rsidR="00802B64" w:rsidRPr="003839FB" w:rsidRDefault="00802B64" w:rsidP="00802B64">
      <w:pPr>
        <w:rPr>
          <w:rFonts w:ascii="Arial Narrow" w:eastAsia="Garamond" w:hAnsi="Arial Narrow"/>
        </w:rPr>
      </w:pPr>
    </w:p>
    <w:p w14:paraId="54500327" w14:textId="443F8EE2" w:rsidR="00802B64" w:rsidRPr="003839FB" w:rsidRDefault="00802B64" w:rsidP="00802B64">
      <w:pPr>
        <w:rPr>
          <w:rFonts w:ascii="Arial Narrow" w:eastAsia="Garamond" w:hAnsi="Arial Narrow"/>
        </w:rPr>
      </w:pPr>
    </w:p>
    <w:p w14:paraId="55594806" w14:textId="280F1F3A" w:rsidR="00802B64" w:rsidRPr="003839FB" w:rsidRDefault="00802B64" w:rsidP="00802B64">
      <w:pPr>
        <w:rPr>
          <w:rFonts w:ascii="Arial Narrow" w:eastAsia="Garamond" w:hAnsi="Arial Narrow"/>
        </w:rPr>
      </w:pPr>
    </w:p>
    <w:p w14:paraId="672DB422" w14:textId="1155CDDB" w:rsidR="00802B64" w:rsidRPr="003839FB" w:rsidRDefault="00802B64" w:rsidP="00802B64">
      <w:pPr>
        <w:rPr>
          <w:rFonts w:ascii="Arial Narrow" w:eastAsia="Garamond" w:hAnsi="Arial Narrow"/>
        </w:rPr>
      </w:pPr>
    </w:p>
    <w:p w14:paraId="23C6FB1D" w14:textId="0AAD8DFD" w:rsidR="00802B64" w:rsidRPr="003839FB" w:rsidRDefault="00802B64" w:rsidP="00802B64">
      <w:pPr>
        <w:rPr>
          <w:rFonts w:ascii="Arial Narrow" w:eastAsia="Garamond" w:hAnsi="Arial Narrow"/>
        </w:rPr>
      </w:pPr>
    </w:p>
    <w:p w14:paraId="3F2CE11A" w14:textId="4DCFCD85" w:rsidR="00802B64" w:rsidRPr="003839FB" w:rsidRDefault="00802B64" w:rsidP="00802B64">
      <w:pPr>
        <w:rPr>
          <w:rFonts w:ascii="Arial Narrow" w:eastAsia="Garamond" w:hAnsi="Arial Narrow"/>
        </w:rPr>
      </w:pPr>
    </w:p>
    <w:p w14:paraId="380C47D3" w14:textId="5D4AE9B5" w:rsidR="00802B64" w:rsidRPr="003839FB" w:rsidRDefault="00802B64" w:rsidP="00802B64">
      <w:pPr>
        <w:rPr>
          <w:rFonts w:ascii="Arial Narrow" w:eastAsia="Garamond" w:hAnsi="Arial Narrow"/>
        </w:rPr>
      </w:pPr>
    </w:p>
    <w:p w14:paraId="1DF4B2E7" w14:textId="20FE0939" w:rsidR="00802B64" w:rsidRPr="003839FB" w:rsidRDefault="00802B64" w:rsidP="00802B64">
      <w:pPr>
        <w:rPr>
          <w:rFonts w:ascii="Arial Narrow" w:eastAsia="Garamond" w:hAnsi="Arial Narrow"/>
        </w:rPr>
      </w:pPr>
    </w:p>
    <w:p w14:paraId="4CB4A5A6" w14:textId="2182247B" w:rsidR="00802B64" w:rsidRPr="003839FB" w:rsidRDefault="00802B64" w:rsidP="00802B64">
      <w:pPr>
        <w:rPr>
          <w:rFonts w:ascii="Arial Narrow" w:eastAsia="Garamond" w:hAnsi="Arial Narrow"/>
        </w:rPr>
      </w:pPr>
    </w:p>
    <w:p w14:paraId="18BE4EE3" w14:textId="01EA7417" w:rsidR="00802B64" w:rsidRPr="003839FB" w:rsidRDefault="00802B64" w:rsidP="00802B64">
      <w:pPr>
        <w:rPr>
          <w:rFonts w:ascii="Arial Narrow" w:eastAsia="Garamond" w:hAnsi="Arial Narrow"/>
        </w:rPr>
      </w:pPr>
    </w:p>
    <w:p w14:paraId="1A745539" w14:textId="763EA339" w:rsidR="00802B64" w:rsidRPr="003839FB" w:rsidRDefault="00802B64" w:rsidP="00802B64">
      <w:pPr>
        <w:rPr>
          <w:rFonts w:ascii="Arial Narrow" w:eastAsia="Garamond" w:hAnsi="Arial Narrow"/>
        </w:rPr>
      </w:pPr>
    </w:p>
    <w:p w14:paraId="5C08ABCE" w14:textId="07657C51" w:rsidR="00802B64" w:rsidRPr="003839FB" w:rsidRDefault="00802B64" w:rsidP="00802B64">
      <w:pPr>
        <w:rPr>
          <w:rFonts w:ascii="Arial Narrow" w:eastAsia="Garamond" w:hAnsi="Arial Narrow"/>
        </w:rPr>
      </w:pPr>
    </w:p>
    <w:p w14:paraId="5B5EDA6F" w14:textId="585ABB8D" w:rsidR="00802B64" w:rsidRPr="003839FB" w:rsidRDefault="00802B64" w:rsidP="00802B64">
      <w:pPr>
        <w:rPr>
          <w:rFonts w:ascii="Arial Narrow" w:eastAsia="Garamond" w:hAnsi="Arial Narrow"/>
        </w:rPr>
      </w:pPr>
    </w:p>
    <w:p w14:paraId="2BDA0856" w14:textId="09BBE5AE" w:rsidR="00802B64" w:rsidRPr="003839FB" w:rsidRDefault="00802B64" w:rsidP="00802B64">
      <w:pPr>
        <w:rPr>
          <w:rFonts w:ascii="Arial Narrow" w:eastAsia="Garamond" w:hAnsi="Arial Narrow"/>
        </w:rPr>
      </w:pPr>
    </w:p>
    <w:p w14:paraId="0866EB54" w14:textId="77777777" w:rsidR="00802B64" w:rsidRPr="003839FB" w:rsidRDefault="00802B64" w:rsidP="00802B64">
      <w:pPr>
        <w:rPr>
          <w:rFonts w:ascii="Arial Narrow" w:eastAsia="Garamond" w:hAnsi="Arial Narrow"/>
          <w:sz w:val="6"/>
        </w:rPr>
      </w:pPr>
    </w:p>
    <w:p w14:paraId="52F7DE5F" w14:textId="6AA9156D" w:rsidR="00802B64" w:rsidRPr="003839FB" w:rsidRDefault="00802B64" w:rsidP="00802B64">
      <w:pPr>
        <w:pStyle w:val="Caption"/>
        <w:jc w:val="both"/>
        <w:rPr>
          <w:rFonts w:ascii="Arial Narrow" w:hAnsi="Arial Narrow"/>
          <w:i w:val="0"/>
          <w:iCs w:val="0"/>
        </w:rPr>
      </w:pPr>
      <w:bookmarkStart w:id="75" w:name="_Toc186470047"/>
      <w:bookmarkStart w:id="76" w:name="_Toc186470112"/>
      <w:bookmarkStart w:id="77" w:name="_Toc186470135"/>
      <w:bookmarkStart w:id="78" w:name="_Toc186470183"/>
      <w:bookmarkStart w:id="79" w:name="_Toc186470329"/>
      <w:bookmarkStart w:id="80" w:name="_Toc186470526"/>
      <w:bookmarkStart w:id="81" w:name="_Toc186470575"/>
      <w:bookmarkStart w:id="82" w:name="_Toc186470628"/>
      <w:bookmarkStart w:id="83" w:name="_Toc186471458"/>
      <w:r w:rsidRPr="003839FB">
        <w:rPr>
          <w:rFonts w:ascii="Arial Narrow" w:hAnsi="Arial Narrow"/>
          <w:i w:val="0"/>
          <w:iCs w:val="0"/>
        </w:rPr>
        <w:t xml:space="preserve">Figure </w:t>
      </w:r>
      <w:r w:rsidRPr="003839FB">
        <w:rPr>
          <w:rFonts w:ascii="Arial Narrow" w:hAnsi="Arial Narrow"/>
          <w:i w:val="0"/>
          <w:iCs w:val="0"/>
        </w:rPr>
        <w:fldChar w:fldCharType="begin"/>
      </w:r>
      <w:r w:rsidRPr="003839FB">
        <w:rPr>
          <w:rFonts w:ascii="Arial Narrow" w:hAnsi="Arial Narrow"/>
          <w:i w:val="0"/>
          <w:iCs w:val="0"/>
        </w:rPr>
        <w:instrText xml:space="preserve"> SEQ Figure \* ARABIC </w:instrText>
      </w:r>
      <w:r w:rsidRPr="003839FB">
        <w:rPr>
          <w:rFonts w:ascii="Arial Narrow" w:hAnsi="Arial Narrow"/>
          <w:i w:val="0"/>
          <w:iCs w:val="0"/>
        </w:rPr>
        <w:fldChar w:fldCharType="separate"/>
      </w:r>
      <w:r w:rsidR="000F73FE">
        <w:rPr>
          <w:rFonts w:ascii="Arial Narrow" w:hAnsi="Arial Narrow"/>
          <w:i w:val="0"/>
          <w:iCs w:val="0"/>
          <w:noProof/>
        </w:rPr>
        <w:t>7</w:t>
      </w:r>
      <w:r w:rsidRPr="003839FB">
        <w:rPr>
          <w:rFonts w:ascii="Arial Narrow" w:hAnsi="Arial Narrow"/>
          <w:i w:val="0"/>
          <w:iCs w:val="0"/>
        </w:rPr>
        <w:fldChar w:fldCharType="end"/>
      </w:r>
      <w:r w:rsidRPr="003839FB">
        <w:rPr>
          <w:rFonts w:ascii="Arial Narrow" w:hAnsi="Arial Narrow"/>
          <w:i w:val="0"/>
          <w:iCs w:val="0"/>
        </w:rPr>
        <w:t>: Evaluation methods</w:t>
      </w:r>
      <w:bookmarkEnd w:id="75"/>
      <w:bookmarkEnd w:id="76"/>
      <w:bookmarkEnd w:id="77"/>
      <w:bookmarkEnd w:id="78"/>
      <w:bookmarkEnd w:id="79"/>
      <w:bookmarkEnd w:id="80"/>
      <w:bookmarkEnd w:id="81"/>
      <w:bookmarkEnd w:id="82"/>
      <w:bookmarkEnd w:id="83"/>
    </w:p>
    <w:p w14:paraId="28D7B93D" w14:textId="77777777" w:rsidR="004F0A70" w:rsidRDefault="004F0A70" w:rsidP="00F55FD9">
      <w:pPr>
        <w:pStyle w:val="NormalWeb"/>
        <w:jc w:val="both"/>
        <w:rPr>
          <w:rFonts w:ascii="Arial Narrow" w:hAnsi="Arial Narrow"/>
        </w:rPr>
        <w:sectPr w:rsidR="004F0A70" w:rsidSect="00E61C99">
          <w:type w:val="continuous"/>
          <w:pgSz w:w="12240" w:h="15840"/>
          <w:pgMar w:top="1440" w:right="1440" w:bottom="1440" w:left="1440" w:header="720" w:footer="720" w:gutter="0"/>
          <w:pgNumType w:start="1"/>
          <w:cols w:space="720"/>
          <w:titlePg/>
          <w:docGrid w:linePitch="360"/>
        </w:sectPr>
      </w:pPr>
    </w:p>
    <w:p w14:paraId="4F402D1D" w14:textId="2082F49E" w:rsidR="00CD06E0" w:rsidRPr="003839FB" w:rsidRDefault="004F0D1B" w:rsidP="00F55FD9">
      <w:pPr>
        <w:pStyle w:val="NormalWeb"/>
        <w:jc w:val="both"/>
        <w:rPr>
          <w:rFonts w:ascii="Arial Narrow" w:hAnsi="Arial Narrow"/>
        </w:rPr>
      </w:pPr>
      <w:r w:rsidRPr="003839FB">
        <w:rPr>
          <w:rFonts w:ascii="Arial Narrow" w:hAnsi="Arial Narrow"/>
        </w:rPr>
        <w:t>The most widely used method, student feedback, is employed by 55% of schools. This approach allows schools to directly gauge students' experiences and perceptions of gender equity in their educational environment. It is particularly valuable for understanding the day-to-day impact of policies and practices on students.</w:t>
      </w:r>
    </w:p>
    <w:p w14:paraId="6352129B" w14:textId="0C77D4F1" w:rsidR="004F0D1B" w:rsidRPr="003839FB" w:rsidRDefault="004F0D1B" w:rsidP="004F0A70">
      <w:pPr>
        <w:pStyle w:val="NormalWeb"/>
        <w:jc w:val="both"/>
        <w:rPr>
          <w:rFonts w:ascii="Arial Narrow" w:hAnsi="Arial Narrow"/>
        </w:rPr>
      </w:pPr>
      <w:r w:rsidRPr="003839FB">
        <w:rPr>
          <w:rFonts w:ascii="Arial Narrow" w:hAnsi="Arial Narrow"/>
        </w:rPr>
        <w:t>Surveys are the second most common evaluation tool, used by 50% of schools. Surveys provide quantitative data on attitudes, behaviors, and perceptions, making them useful for tracking changes over time and comparing outcomes across different schools or contexts.</w:t>
      </w:r>
    </w:p>
    <w:p w14:paraId="76EA1014" w14:textId="77777777" w:rsidR="004F0A70" w:rsidRDefault="004F0A70" w:rsidP="00F55FD9">
      <w:pPr>
        <w:pStyle w:val="NormalWeb"/>
        <w:jc w:val="both"/>
        <w:rPr>
          <w:rFonts w:ascii="Arial Narrow" w:hAnsi="Arial Narrow"/>
        </w:rPr>
        <w:sectPr w:rsidR="004F0A70" w:rsidSect="004F0A70">
          <w:type w:val="continuous"/>
          <w:pgSz w:w="12240" w:h="15840"/>
          <w:pgMar w:top="1440" w:right="1440" w:bottom="1440" w:left="1440" w:header="720" w:footer="720" w:gutter="0"/>
          <w:pgNumType w:start="1"/>
          <w:cols w:num="2" w:space="720"/>
          <w:titlePg/>
          <w:docGrid w:linePitch="360"/>
        </w:sectPr>
      </w:pPr>
    </w:p>
    <w:p w14:paraId="16250F7F" w14:textId="5EA0B0CE" w:rsidR="004F0D1B" w:rsidRPr="003839FB" w:rsidRDefault="004F0D1B" w:rsidP="00F55FD9">
      <w:pPr>
        <w:pStyle w:val="NormalWeb"/>
        <w:jc w:val="both"/>
        <w:rPr>
          <w:rFonts w:ascii="Arial Narrow" w:hAnsi="Arial Narrow"/>
        </w:rPr>
      </w:pPr>
      <w:r w:rsidRPr="003839FB">
        <w:rPr>
          <w:rFonts w:ascii="Arial Narrow" w:hAnsi="Arial Narrow"/>
        </w:rPr>
        <w:t>Focus groups are used by 30% of schools to facilitate in-depth discussions with specific groups, such as teachers, parents, or students. These sessions provide qualitative insights that can complement the quantitative data collected through surveys.</w:t>
      </w:r>
    </w:p>
    <w:p w14:paraId="26D04B16" w14:textId="55ABA946" w:rsidR="004F0D1B" w:rsidRPr="003839FB" w:rsidRDefault="004F0D1B" w:rsidP="00F55FD9">
      <w:pPr>
        <w:pStyle w:val="NormalWeb"/>
        <w:jc w:val="both"/>
        <w:rPr>
          <w:rFonts w:ascii="Arial Narrow" w:hAnsi="Arial Narrow"/>
        </w:rPr>
      </w:pPr>
      <w:r w:rsidRPr="003839FB">
        <w:rPr>
          <w:rFonts w:ascii="Arial Narrow" w:hAnsi="Arial Narrow"/>
        </w:rPr>
        <w:t>Only 5% of schools reported conducting regular audits as part of their evaluation process. Audits offer a structured and comprehensive assessment of policies, practices, and outcomes, but their limited use suggests that many schools may lack the capacity or resources to implement this method.</w:t>
      </w:r>
    </w:p>
    <w:p w14:paraId="5B48309A" w14:textId="6F037D78" w:rsidR="004F0D1B" w:rsidRPr="003839FB" w:rsidRDefault="004F0D1B" w:rsidP="00F55FD9">
      <w:pPr>
        <w:pStyle w:val="NormalWeb"/>
        <w:jc w:val="both"/>
        <w:rPr>
          <w:rFonts w:ascii="Arial Narrow" w:hAnsi="Arial Narrow"/>
        </w:rPr>
      </w:pPr>
      <w:r w:rsidRPr="003839FB">
        <w:rPr>
          <w:rFonts w:ascii="Arial Narrow" w:hAnsi="Arial Narrow"/>
        </w:rPr>
        <w:lastRenderedPageBreak/>
        <w:t>A small percentage of schools employ alternative or context-specific evaluation methods. These might include informal discussions, stakeholder meetings, or customized assessment tools designed to address unique challenges or needs.</w:t>
      </w:r>
    </w:p>
    <w:p w14:paraId="73F145D9" w14:textId="1433D74B" w:rsidR="00315BE0" w:rsidRPr="003839FB" w:rsidRDefault="00315BE0" w:rsidP="00F55FD9">
      <w:pPr>
        <w:pStyle w:val="NormalWeb"/>
        <w:jc w:val="both"/>
        <w:rPr>
          <w:rFonts w:ascii="Arial Narrow" w:hAnsi="Arial Narrow"/>
          <w:color w:val="2E74B5" w:themeColor="accent5" w:themeShade="BF"/>
          <w:sz w:val="26"/>
          <w:szCs w:val="26"/>
        </w:rPr>
      </w:pPr>
      <w:r w:rsidRPr="003839FB">
        <w:rPr>
          <w:rFonts w:ascii="Arial Narrow" w:hAnsi="Arial Narrow"/>
          <w:color w:val="2E74B5" w:themeColor="accent5" w:themeShade="BF"/>
          <w:sz w:val="26"/>
          <w:szCs w:val="26"/>
        </w:rPr>
        <w:t xml:space="preserve">“Educating our daughters is just as important as educating our sons. When a girl learns, she lifts her entire family and community. We must give them the same opportunities to succeed and develop” </w:t>
      </w:r>
      <w:proofErr w:type="spellStart"/>
      <w:r w:rsidRPr="003839FB">
        <w:rPr>
          <w:rFonts w:ascii="Arial Narrow" w:hAnsi="Arial Narrow"/>
          <w:color w:val="2E74B5" w:themeColor="accent5" w:themeShade="BF"/>
          <w:sz w:val="26"/>
          <w:szCs w:val="26"/>
        </w:rPr>
        <w:t>Abdinasir</w:t>
      </w:r>
      <w:proofErr w:type="spellEnd"/>
      <w:r w:rsidRPr="003839FB">
        <w:rPr>
          <w:rFonts w:ascii="Arial Narrow" w:hAnsi="Arial Narrow"/>
          <w:color w:val="2E74B5" w:themeColor="accent5" w:themeShade="BF"/>
          <w:sz w:val="26"/>
          <w:szCs w:val="26"/>
        </w:rPr>
        <w:t> Parent”</w:t>
      </w:r>
    </w:p>
    <w:p w14:paraId="42BFFFF7" w14:textId="04888D63" w:rsidR="004F0A70" w:rsidRPr="003839FB" w:rsidRDefault="004F0A70" w:rsidP="004F0A70">
      <w:pPr>
        <w:pStyle w:val="NormalWeb"/>
        <w:jc w:val="both"/>
        <w:rPr>
          <w:rFonts w:ascii="Arial Narrow" w:hAnsi="Arial Narrow"/>
        </w:rPr>
      </w:pPr>
      <w:r>
        <w:rPr>
          <w:rFonts w:ascii="Arial Narrow" w:hAnsi="Arial Narrow"/>
          <w:noProof/>
        </w:rPr>
        <mc:AlternateContent>
          <mc:Choice Requires="wps">
            <w:drawing>
              <wp:anchor distT="0" distB="0" distL="114300" distR="114300" simplePos="0" relativeHeight="251720704" behindDoc="0" locked="0" layoutInCell="1" allowOverlap="1" wp14:anchorId="71934F3E" wp14:editId="0BD1A3E0">
                <wp:simplePos x="0" y="0"/>
                <wp:positionH relativeFrom="column">
                  <wp:posOffset>3163570</wp:posOffset>
                </wp:positionH>
                <wp:positionV relativeFrom="paragraph">
                  <wp:posOffset>12065</wp:posOffset>
                </wp:positionV>
                <wp:extent cx="2721610" cy="1670685"/>
                <wp:effectExtent l="0" t="0" r="0" b="5715"/>
                <wp:wrapSquare wrapText="bothSides"/>
                <wp:docPr id="1039763070" name="Text Box 9"/>
                <wp:cNvGraphicFramePr/>
                <a:graphic xmlns:a="http://schemas.openxmlformats.org/drawingml/2006/main">
                  <a:graphicData uri="http://schemas.microsoft.com/office/word/2010/wordprocessingShape">
                    <wps:wsp>
                      <wps:cNvSpPr txBox="1"/>
                      <wps:spPr>
                        <a:xfrm>
                          <a:off x="0" y="0"/>
                          <a:ext cx="2721610" cy="1670685"/>
                        </a:xfrm>
                        <a:prstGeom prst="rect">
                          <a:avLst/>
                        </a:prstGeom>
                        <a:solidFill>
                          <a:schemeClr val="accent6">
                            <a:lumMod val="20000"/>
                            <a:lumOff val="80000"/>
                          </a:schemeClr>
                        </a:solidFill>
                        <a:ln w="6350">
                          <a:noFill/>
                        </a:ln>
                      </wps:spPr>
                      <wps:txbx>
                        <w:txbxContent>
                          <w:p w14:paraId="5ACB7AF3" w14:textId="2D4B9EB6" w:rsidR="004F0A70" w:rsidRPr="004F0A70" w:rsidRDefault="004F0A70" w:rsidP="004F0A70">
                            <w:pPr>
                              <w:pStyle w:val="NormalWeb"/>
                              <w:jc w:val="both"/>
                              <w:rPr>
                                <w:rFonts w:ascii="Arial Narrow" w:hAnsi="Arial Narrow"/>
                                <w:b/>
                                <w:bCs/>
                                <w:sz w:val="30"/>
                                <w:szCs w:val="30"/>
                              </w:rPr>
                            </w:pPr>
                            <w:r w:rsidRPr="004F0A70">
                              <w:rPr>
                                <w:rFonts w:ascii="Arial Narrow" w:hAnsi="Arial Narrow"/>
                                <w:b/>
                                <w:bCs/>
                                <w:sz w:val="30"/>
                                <w:szCs w:val="30"/>
                              </w:rPr>
                              <w:t xml:space="preserve">Hassan Roble highlighted the value of collaborative monitoring: </w:t>
                            </w:r>
                            <w:r w:rsidRPr="004F0A70">
                              <w:rPr>
                                <w:rFonts w:ascii="Arial Narrow" w:hAnsi="Arial Narrow"/>
                                <w:b/>
                                <w:bCs/>
                                <w:sz w:val="30"/>
                                <w:szCs w:val="30"/>
                              </w:rPr>
                              <w:cr/>
                              <w:t>"When communities are involved in evaluating our programs, it strengthens accountability and ensures that our solutions are both practical and sustainable."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34F3E" id="_x0000_s1027" type="#_x0000_t202" style="position:absolute;left:0;text-align:left;margin-left:249.1pt;margin-top:.95pt;width:214.3pt;height:131.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PTrTAIAAJsEAAAOAAAAZHJzL2Uyb0RvYy54bWysVEtv2zAMvg/YfxB0X2xniZsZcYosRYYB&#13;&#10;WVsgHXpWZDk2IIuapMTOfv0o2Xms22nYRaZIio+PHz2/7xpJjsLYGlROk1FMiVAcilrtc/r9Zf1h&#13;&#10;Rol1TBVMghI5PQlL7xfv381bnYkxVCALYQgGUTZrdU4r53QWRZZXomF2BFooNJZgGubwavZRYViL&#13;&#10;0RsZjeM4jVowhTbAhbWofeiNdBHil6Xg7qksrXBE5hRrc+E04dz5M1rMWbY3TFc1H8pg/1BFw2qF&#13;&#10;SS+hHphj5GDqP0I1NTdgoXQjDk0EZVlzEXrAbpL4TTfbimkRekFwrL7AZP9fWP543OpnQ1z3GToc&#13;&#10;oAek1TazqPT9dKVp/BcrJWhHCE8X2ETnCEfl+G6cpAmaONqS9C5OZ1MfJ7o+18a6LwIa4oWcGpxL&#13;&#10;gIsdN9b1rmcXn82CrIt1LWW4eC6IlTTkyHCKjHOhXBqey0PzDYpej2yIh3miGqfeq2dnNVYTWOUj&#13;&#10;hdp+SyIVaXOafpzGIbACn70vTCp0v2LiJdftOlIXN3jtoDghjAZ6hlnN1zW2umHWPTODlEJ4cE3c&#13;&#10;Ex6lBMwFg0RJBebn3/TeHyeNVkpapGhO7Y8DM4IS+VUhBz4lk4nndLhMpndjvJhby+7Wog7NChC/&#13;&#10;BBdS8yB6fyfPYmmgecVtWvqsaGKKY+6curO4cv3i4DZysVwGJ2SxZm6jtpr70H5efpAv3Sszepi2&#13;&#10;Q6I8wpnMLHsz9N7Xv1SwPDgo68AIj3OP6gA/bkCY27CtfsVu78Hr+k9Z/AIAAP//AwBQSwMEFAAG&#13;&#10;AAgAAAAhAJ0fIoDjAAAADgEAAA8AAABkcnMvZG93bnJldi54bWxMj8FOwzAQRO9I/IO1SNyoXQui&#13;&#10;Jo1TIapcOEGphLi5sRtHxOsodtLA17Oc4LLSamZn55W7xfdstmPsAipYrwQwi00wHbYKjm/13QZY&#13;&#10;TBqN7gNaBV82wq66vip1YcIFX+18SC2jEIyFVuBSGgrOY+Os13EVBoukncPodaJ1bLkZ9YXCfc+l&#13;&#10;EBn3ukP64PRgn5xtPg+TV/DyPUg+1u/N88e8d8czX0+irpW6vVn2WxqPW2DJLunvAn4ZqD9UVOwU&#13;&#10;JjSR9Qru840kKwk5MNJzmRHPSYHMHgTwquT/MaofAAAA//8DAFBLAQItABQABgAIAAAAIQC2gziS&#13;&#10;/gAAAOEBAAATAAAAAAAAAAAAAAAAAAAAAABbQ29udGVudF9UeXBlc10ueG1sUEsBAi0AFAAGAAgA&#13;&#10;AAAhADj9If/WAAAAlAEAAAsAAAAAAAAAAAAAAAAALwEAAF9yZWxzLy5yZWxzUEsBAi0AFAAGAAgA&#13;&#10;AAAhAEwU9OtMAgAAmwQAAA4AAAAAAAAAAAAAAAAALgIAAGRycy9lMm9Eb2MueG1sUEsBAi0AFAAG&#13;&#10;AAgAAAAhAJ0fIoDjAAAADgEAAA8AAAAAAAAAAAAAAAAApgQAAGRycy9kb3ducmV2LnhtbFBLBQYA&#13;&#10;AAAABAAEAPMAAAC2BQAAAAA=&#13;&#10;" fillcolor="#e2efd9 [665]" stroked="f" strokeweight=".5pt">
                <v:textbox>
                  <w:txbxContent>
                    <w:p w14:paraId="5ACB7AF3" w14:textId="2D4B9EB6" w:rsidR="004F0A70" w:rsidRPr="004F0A70" w:rsidRDefault="004F0A70" w:rsidP="004F0A70">
                      <w:pPr>
                        <w:pStyle w:val="NormalWeb"/>
                        <w:jc w:val="both"/>
                        <w:rPr>
                          <w:rFonts w:ascii="Arial Narrow" w:hAnsi="Arial Narrow"/>
                          <w:b/>
                          <w:bCs/>
                          <w:sz w:val="30"/>
                          <w:szCs w:val="30"/>
                        </w:rPr>
                      </w:pPr>
                      <w:r w:rsidRPr="004F0A70">
                        <w:rPr>
                          <w:rFonts w:ascii="Arial Narrow" w:hAnsi="Arial Narrow"/>
                          <w:b/>
                          <w:bCs/>
                          <w:sz w:val="30"/>
                          <w:szCs w:val="30"/>
                        </w:rPr>
                        <w:t xml:space="preserve">Hassan Roble highlighted the value of collaborative monitoring: </w:t>
                      </w:r>
                      <w:r w:rsidRPr="004F0A70">
                        <w:rPr>
                          <w:rFonts w:ascii="Arial Narrow" w:hAnsi="Arial Narrow"/>
                          <w:b/>
                          <w:bCs/>
                          <w:sz w:val="30"/>
                          <w:szCs w:val="30"/>
                        </w:rPr>
                        <w:cr/>
                        <w:t>"When communities are involved in evaluating our programs, it strengthens accountability and ensures that our solutions are both practical and sustainable."</w:t>
                      </w:r>
                    </w:p>
                  </w:txbxContent>
                </v:textbox>
                <w10:wrap type="square"/>
              </v:shape>
            </w:pict>
          </mc:Fallback>
        </mc:AlternateContent>
      </w:r>
      <w:r w:rsidR="004F0D1B" w:rsidRPr="003839FB">
        <w:rPr>
          <w:rFonts w:ascii="Arial Narrow" w:hAnsi="Arial Narrow"/>
        </w:rPr>
        <w:t>The findings suggest a strong reliance on student feedback and surveys, which are accessible and effective tools for collecting data on gender equity. However, the relatively low use of focus groups and regular audits highlights gaps in the depth and rigor of evaluations. Focus groups and audits can provide richer, more nuanced insights, enabling schools to address complex issues more effectively.</w:t>
      </w:r>
    </w:p>
    <w:p w14:paraId="136C6B2C" w14:textId="67F9BA15" w:rsidR="00081008" w:rsidRPr="003839FB" w:rsidRDefault="004F0D1B" w:rsidP="00F55FD9">
      <w:pPr>
        <w:pStyle w:val="NormalWeb"/>
        <w:jc w:val="both"/>
        <w:rPr>
          <w:rFonts w:ascii="Arial Narrow" w:hAnsi="Arial Narrow"/>
        </w:rPr>
      </w:pPr>
      <w:r w:rsidRPr="003839FB">
        <w:rPr>
          <w:rFonts w:ascii="Arial Narrow" w:hAnsi="Arial Narrow"/>
        </w:rPr>
        <w:t>The limited use of regular audits, in particular, reflects a potential lack of formalized evaluation frameworks in many schools. This gap may result in incomplete assessments and hinder the ability of schools to make data-driven decisions to improve gender-responsive practices.</w:t>
      </w:r>
    </w:p>
    <w:p w14:paraId="10347024" w14:textId="48119DAC" w:rsidR="00B713E5" w:rsidRPr="003839FB" w:rsidRDefault="00B713E5" w:rsidP="00F55FD9">
      <w:pPr>
        <w:pStyle w:val="Caption"/>
        <w:keepNext/>
        <w:spacing w:after="0" w:line="276" w:lineRule="auto"/>
        <w:jc w:val="both"/>
        <w:rPr>
          <w:rFonts w:ascii="Arial Narrow" w:hAnsi="Arial Narrow"/>
          <w:i w:val="0"/>
          <w:iCs w:val="0"/>
        </w:rPr>
      </w:pPr>
      <w:bookmarkStart w:id="84" w:name="_Toc186471683"/>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5</w:t>
      </w:r>
      <w:r w:rsidRPr="003839FB">
        <w:rPr>
          <w:rFonts w:ascii="Arial Narrow" w:hAnsi="Arial Narrow"/>
          <w:i w:val="0"/>
          <w:iCs w:val="0"/>
        </w:rPr>
        <w:fldChar w:fldCharType="end"/>
      </w:r>
      <w:r w:rsidRPr="003839FB">
        <w:rPr>
          <w:rFonts w:ascii="Arial Narrow" w:hAnsi="Arial Narrow"/>
          <w:i w:val="0"/>
          <w:iCs w:val="0"/>
        </w:rPr>
        <w:t>: Rating the Effectiveness of School Monitoring Practices for Gender Responsiveness</w:t>
      </w:r>
      <w:bookmarkEnd w:id="84"/>
    </w:p>
    <w:tbl>
      <w:tblPr>
        <w:tblStyle w:val="GridTable4-Accent6"/>
        <w:tblW w:w="5000" w:type="pct"/>
        <w:tblLook w:val="04A0" w:firstRow="1" w:lastRow="0" w:firstColumn="1" w:lastColumn="0" w:noHBand="0" w:noVBand="1"/>
      </w:tblPr>
      <w:tblGrid>
        <w:gridCol w:w="4342"/>
        <w:gridCol w:w="2461"/>
        <w:gridCol w:w="2547"/>
      </w:tblGrid>
      <w:tr w:rsidR="00081008" w:rsidRPr="003839FB" w14:paraId="00A2F0AE" w14:textId="77777777" w:rsidTr="00B713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pct"/>
            <w:hideMark/>
          </w:tcPr>
          <w:p w14:paraId="37664B38" w14:textId="77777777" w:rsidR="00081008" w:rsidRPr="003839FB" w:rsidRDefault="00081008" w:rsidP="00F55FD9">
            <w:pPr>
              <w:jc w:val="both"/>
              <w:rPr>
                <w:rFonts w:ascii="Arial Narrow" w:hAnsi="Arial Narrow"/>
                <w:b w:val="0"/>
                <w:bCs w:val="0"/>
                <w:sz w:val="22"/>
              </w:rPr>
            </w:pPr>
            <w:r w:rsidRPr="003839FB">
              <w:rPr>
                <w:rStyle w:val="Strong"/>
                <w:rFonts w:ascii="Arial Narrow" w:hAnsi="Arial Narrow"/>
                <w:sz w:val="22"/>
              </w:rPr>
              <w:t>Effectiveness Level</w:t>
            </w:r>
          </w:p>
        </w:tc>
        <w:tc>
          <w:tcPr>
            <w:tcW w:w="1316" w:type="pct"/>
            <w:hideMark/>
          </w:tcPr>
          <w:p w14:paraId="6A606C53" w14:textId="77777777" w:rsidR="00081008" w:rsidRPr="003839FB" w:rsidRDefault="00081008"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2"/>
              </w:rPr>
            </w:pPr>
            <w:r w:rsidRPr="003839FB">
              <w:rPr>
                <w:rStyle w:val="Strong"/>
                <w:rFonts w:ascii="Arial Narrow" w:hAnsi="Arial Narrow"/>
                <w:sz w:val="22"/>
              </w:rPr>
              <w:t>Frequency</w:t>
            </w:r>
          </w:p>
        </w:tc>
        <w:tc>
          <w:tcPr>
            <w:tcW w:w="1362" w:type="pct"/>
            <w:hideMark/>
          </w:tcPr>
          <w:p w14:paraId="102899DA" w14:textId="77777777" w:rsidR="00081008" w:rsidRPr="003839FB" w:rsidRDefault="00081008"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2"/>
              </w:rPr>
            </w:pPr>
            <w:r w:rsidRPr="003839FB">
              <w:rPr>
                <w:rStyle w:val="Strong"/>
                <w:rFonts w:ascii="Arial Narrow" w:hAnsi="Arial Narrow"/>
                <w:sz w:val="22"/>
              </w:rPr>
              <w:t>Percentage</w:t>
            </w:r>
          </w:p>
        </w:tc>
      </w:tr>
      <w:tr w:rsidR="00081008" w:rsidRPr="003839FB" w14:paraId="197ED986" w14:textId="77777777" w:rsidTr="00B71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pct"/>
            <w:hideMark/>
          </w:tcPr>
          <w:p w14:paraId="05F7E455" w14:textId="77777777" w:rsidR="00081008" w:rsidRPr="003839FB" w:rsidRDefault="00081008" w:rsidP="00F55FD9">
            <w:pPr>
              <w:jc w:val="both"/>
              <w:rPr>
                <w:rFonts w:ascii="Arial Narrow" w:hAnsi="Arial Narrow"/>
                <w:b w:val="0"/>
                <w:bCs w:val="0"/>
                <w:sz w:val="22"/>
              </w:rPr>
            </w:pPr>
            <w:r w:rsidRPr="003839FB">
              <w:rPr>
                <w:rFonts w:ascii="Arial Narrow" w:hAnsi="Arial Narrow"/>
                <w:b w:val="0"/>
                <w:bCs w:val="0"/>
                <w:sz w:val="22"/>
              </w:rPr>
              <w:t>Very Effective</w:t>
            </w:r>
          </w:p>
        </w:tc>
        <w:tc>
          <w:tcPr>
            <w:tcW w:w="1316" w:type="pct"/>
            <w:hideMark/>
          </w:tcPr>
          <w:p w14:paraId="11FF4F4C" w14:textId="77777777" w:rsidR="00081008" w:rsidRPr="003839FB" w:rsidRDefault="00081008"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3839FB">
              <w:rPr>
                <w:rFonts w:ascii="Arial Narrow" w:hAnsi="Arial Narrow"/>
                <w:sz w:val="22"/>
              </w:rPr>
              <w:t>7</w:t>
            </w:r>
          </w:p>
        </w:tc>
        <w:tc>
          <w:tcPr>
            <w:tcW w:w="1362" w:type="pct"/>
            <w:hideMark/>
          </w:tcPr>
          <w:p w14:paraId="0A91E159" w14:textId="77777777" w:rsidR="00081008" w:rsidRPr="003839FB" w:rsidRDefault="00081008"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3839FB">
              <w:rPr>
                <w:rFonts w:ascii="Arial Narrow" w:hAnsi="Arial Narrow"/>
                <w:sz w:val="22"/>
              </w:rPr>
              <w:t>35%</w:t>
            </w:r>
          </w:p>
        </w:tc>
      </w:tr>
      <w:tr w:rsidR="00081008" w:rsidRPr="003839FB" w14:paraId="539CBB11" w14:textId="77777777" w:rsidTr="00B713E5">
        <w:tc>
          <w:tcPr>
            <w:cnfStyle w:val="001000000000" w:firstRow="0" w:lastRow="0" w:firstColumn="1" w:lastColumn="0" w:oddVBand="0" w:evenVBand="0" w:oddHBand="0" w:evenHBand="0" w:firstRowFirstColumn="0" w:firstRowLastColumn="0" w:lastRowFirstColumn="0" w:lastRowLastColumn="0"/>
            <w:tcW w:w="2322" w:type="pct"/>
            <w:hideMark/>
          </w:tcPr>
          <w:p w14:paraId="326BAC93" w14:textId="77777777" w:rsidR="00081008" w:rsidRPr="003839FB" w:rsidRDefault="00081008" w:rsidP="00F55FD9">
            <w:pPr>
              <w:jc w:val="both"/>
              <w:rPr>
                <w:rFonts w:ascii="Arial Narrow" w:hAnsi="Arial Narrow"/>
                <w:b w:val="0"/>
                <w:bCs w:val="0"/>
                <w:sz w:val="22"/>
              </w:rPr>
            </w:pPr>
            <w:r w:rsidRPr="003839FB">
              <w:rPr>
                <w:rFonts w:ascii="Arial Narrow" w:hAnsi="Arial Narrow"/>
                <w:b w:val="0"/>
                <w:bCs w:val="0"/>
                <w:sz w:val="22"/>
              </w:rPr>
              <w:t>Effective</w:t>
            </w:r>
          </w:p>
        </w:tc>
        <w:tc>
          <w:tcPr>
            <w:tcW w:w="1316" w:type="pct"/>
            <w:hideMark/>
          </w:tcPr>
          <w:p w14:paraId="67C84698" w14:textId="77777777" w:rsidR="00081008" w:rsidRPr="003839FB" w:rsidRDefault="00081008"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3839FB">
              <w:rPr>
                <w:rFonts w:ascii="Arial Narrow" w:hAnsi="Arial Narrow"/>
                <w:sz w:val="22"/>
              </w:rPr>
              <w:t>9</w:t>
            </w:r>
          </w:p>
        </w:tc>
        <w:tc>
          <w:tcPr>
            <w:tcW w:w="1362" w:type="pct"/>
            <w:hideMark/>
          </w:tcPr>
          <w:p w14:paraId="0949144E" w14:textId="77777777" w:rsidR="00081008" w:rsidRPr="003839FB" w:rsidRDefault="00081008"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3839FB">
              <w:rPr>
                <w:rFonts w:ascii="Arial Narrow" w:hAnsi="Arial Narrow"/>
                <w:sz w:val="22"/>
              </w:rPr>
              <w:t>45%</w:t>
            </w:r>
          </w:p>
        </w:tc>
      </w:tr>
      <w:tr w:rsidR="00081008" w:rsidRPr="003839FB" w14:paraId="74363557" w14:textId="77777777" w:rsidTr="00B71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pct"/>
            <w:hideMark/>
          </w:tcPr>
          <w:p w14:paraId="3EC166FF" w14:textId="77777777" w:rsidR="00081008" w:rsidRPr="003839FB" w:rsidRDefault="00081008" w:rsidP="00F55FD9">
            <w:pPr>
              <w:jc w:val="both"/>
              <w:rPr>
                <w:rFonts w:ascii="Arial Narrow" w:hAnsi="Arial Narrow"/>
                <w:b w:val="0"/>
                <w:bCs w:val="0"/>
                <w:sz w:val="22"/>
              </w:rPr>
            </w:pPr>
            <w:r w:rsidRPr="003839FB">
              <w:rPr>
                <w:rFonts w:ascii="Arial Narrow" w:hAnsi="Arial Narrow"/>
                <w:b w:val="0"/>
                <w:bCs w:val="0"/>
                <w:sz w:val="22"/>
              </w:rPr>
              <w:t>Neutral</w:t>
            </w:r>
          </w:p>
        </w:tc>
        <w:tc>
          <w:tcPr>
            <w:tcW w:w="1316" w:type="pct"/>
            <w:hideMark/>
          </w:tcPr>
          <w:p w14:paraId="1C992D17" w14:textId="77777777" w:rsidR="00081008" w:rsidRPr="003839FB" w:rsidRDefault="00081008"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3839FB">
              <w:rPr>
                <w:rFonts w:ascii="Arial Narrow" w:hAnsi="Arial Narrow"/>
                <w:sz w:val="22"/>
              </w:rPr>
              <w:t>3</w:t>
            </w:r>
          </w:p>
        </w:tc>
        <w:tc>
          <w:tcPr>
            <w:tcW w:w="1362" w:type="pct"/>
            <w:hideMark/>
          </w:tcPr>
          <w:p w14:paraId="3B6386C6" w14:textId="77777777" w:rsidR="00081008" w:rsidRPr="003839FB" w:rsidRDefault="00081008"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rPr>
            </w:pPr>
            <w:r w:rsidRPr="003839FB">
              <w:rPr>
                <w:rFonts w:ascii="Arial Narrow" w:hAnsi="Arial Narrow"/>
                <w:sz w:val="22"/>
              </w:rPr>
              <w:t>15%</w:t>
            </w:r>
          </w:p>
        </w:tc>
      </w:tr>
      <w:tr w:rsidR="00081008" w:rsidRPr="003839FB" w14:paraId="1C00EA2C" w14:textId="77777777" w:rsidTr="00B713E5">
        <w:tc>
          <w:tcPr>
            <w:cnfStyle w:val="001000000000" w:firstRow="0" w:lastRow="0" w:firstColumn="1" w:lastColumn="0" w:oddVBand="0" w:evenVBand="0" w:oddHBand="0" w:evenHBand="0" w:firstRowFirstColumn="0" w:firstRowLastColumn="0" w:lastRowFirstColumn="0" w:lastRowLastColumn="0"/>
            <w:tcW w:w="2322" w:type="pct"/>
            <w:hideMark/>
          </w:tcPr>
          <w:p w14:paraId="5EA93B85" w14:textId="77777777" w:rsidR="00081008" w:rsidRPr="003839FB" w:rsidRDefault="00081008" w:rsidP="00F55FD9">
            <w:pPr>
              <w:jc w:val="both"/>
              <w:rPr>
                <w:rFonts w:ascii="Arial Narrow" w:hAnsi="Arial Narrow"/>
                <w:b w:val="0"/>
                <w:bCs w:val="0"/>
                <w:sz w:val="22"/>
              </w:rPr>
            </w:pPr>
            <w:r w:rsidRPr="003839FB">
              <w:rPr>
                <w:rFonts w:ascii="Arial Narrow" w:hAnsi="Arial Narrow"/>
                <w:b w:val="0"/>
                <w:bCs w:val="0"/>
                <w:sz w:val="22"/>
              </w:rPr>
              <w:t>Ineffective</w:t>
            </w:r>
          </w:p>
        </w:tc>
        <w:tc>
          <w:tcPr>
            <w:tcW w:w="1316" w:type="pct"/>
            <w:hideMark/>
          </w:tcPr>
          <w:p w14:paraId="1D5D5355" w14:textId="77777777" w:rsidR="00081008" w:rsidRPr="003839FB" w:rsidRDefault="00081008"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3839FB">
              <w:rPr>
                <w:rFonts w:ascii="Arial Narrow" w:hAnsi="Arial Narrow"/>
                <w:sz w:val="22"/>
              </w:rPr>
              <w:t>1</w:t>
            </w:r>
          </w:p>
        </w:tc>
        <w:tc>
          <w:tcPr>
            <w:tcW w:w="1362" w:type="pct"/>
            <w:hideMark/>
          </w:tcPr>
          <w:p w14:paraId="20529A94" w14:textId="77777777" w:rsidR="00081008" w:rsidRPr="003839FB" w:rsidRDefault="00081008"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rPr>
            </w:pPr>
            <w:r w:rsidRPr="003839FB">
              <w:rPr>
                <w:rFonts w:ascii="Arial Narrow" w:hAnsi="Arial Narrow"/>
                <w:sz w:val="22"/>
              </w:rPr>
              <w:t>5%</w:t>
            </w:r>
          </w:p>
        </w:tc>
      </w:tr>
    </w:tbl>
    <w:p w14:paraId="6A245B9F" w14:textId="4158413D" w:rsidR="00081008" w:rsidRPr="003839FB" w:rsidRDefault="00081008" w:rsidP="00F55FD9">
      <w:pPr>
        <w:pStyle w:val="NormalWeb"/>
        <w:jc w:val="both"/>
        <w:rPr>
          <w:rFonts w:ascii="Arial Narrow" w:hAnsi="Arial Narrow"/>
        </w:rPr>
      </w:pPr>
      <w:r w:rsidRPr="003839FB">
        <w:rPr>
          <w:rFonts w:ascii="Arial Narrow" w:hAnsi="Arial Narrow"/>
        </w:rPr>
        <w:t>A majority of schools (80%) rated their monitoring practices as either "effective" (45%) or "very effective" (35%). This reflects a general satisfaction with existing monitoring systems and their ability to track progress and improve gender equity initiatives.</w:t>
      </w:r>
    </w:p>
    <w:p w14:paraId="05A4CD9C" w14:textId="77777777" w:rsidR="004F0A70" w:rsidRDefault="004F0A70" w:rsidP="00F55FD9">
      <w:pPr>
        <w:pStyle w:val="NormalWeb"/>
        <w:jc w:val="both"/>
        <w:rPr>
          <w:rFonts w:ascii="Arial Narrow" w:hAnsi="Arial Narrow"/>
        </w:rPr>
        <w:sectPr w:rsidR="004F0A70" w:rsidSect="00E61C99">
          <w:type w:val="continuous"/>
          <w:pgSz w:w="12240" w:h="15840"/>
          <w:pgMar w:top="1440" w:right="1440" w:bottom="1440" w:left="1440" w:header="720" w:footer="720" w:gutter="0"/>
          <w:pgNumType w:start="1"/>
          <w:cols w:space="720"/>
          <w:titlePg/>
          <w:docGrid w:linePitch="360"/>
        </w:sectPr>
      </w:pPr>
    </w:p>
    <w:p w14:paraId="0FDBC11A" w14:textId="71CB9B39" w:rsidR="00081008" w:rsidRPr="003839FB" w:rsidRDefault="00081008" w:rsidP="00F55FD9">
      <w:pPr>
        <w:pStyle w:val="NormalWeb"/>
        <w:jc w:val="both"/>
        <w:rPr>
          <w:rFonts w:ascii="Arial Narrow" w:hAnsi="Arial Narrow"/>
        </w:rPr>
      </w:pPr>
      <w:r w:rsidRPr="003839FB">
        <w:rPr>
          <w:rFonts w:ascii="Arial Narrow" w:hAnsi="Arial Narrow"/>
        </w:rPr>
        <w:t>A smaller percentage of schools expressed neutrality, suggesting that their monitoring practices may be adequate but not robust enough to yield significant results. This indicates opportunities for improvement, particularly in standardizing practices and enhancing their scope.</w:t>
      </w:r>
    </w:p>
    <w:p w14:paraId="7C8BA9DB" w14:textId="2B0EC049" w:rsidR="00081008" w:rsidRPr="003839FB" w:rsidRDefault="00081008" w:rsidP="00F55FD9">
      <w:pPr>
        <w:pStyle w:val="NormalWeb"/>
        <w:jc w:val="both"/>
        <w:rPr>
          <w:rFonts w:ascii="Arial Narrow" w:hAnsi="Arial Narrow"/>
        </w:rPr>
      </w:pPr>
      <w:r w:rsidRPr="003839FB">
        <w:rPr>
          <w:rFonts w:ascii="Arial Narrow" w:hAnsi="Arial Narrow"/>
        </w:rPr>
        <w:t>A small fraction (5%) of schools rated their monitoring practices as "ineffective." This highlights a critical need for capacity building and the introduction of better tools and methodologies to strengthen evaluation efforts.</w:t>
      </w:r>
    </w:p>
    <w:p w14:paraId="1E708775" w14:textId="77777777" w:rsidR="004F0A70" w:rsidRDefault="004F0A70" w:rsidP="00F55FD9">
      <w:pPr>
        <w:pStyle w:val="NormalWeb"/>
        <w:jc w:val="both"/>
        <w:rPr>
          <w:rFonts w:ascii="Arial Narrow" w:hAnsi="Arial Narrow"/>
        </w:rPr>
        <w:sectPr w:rsidR="004F0A70" w:rsidSect="004F0A70">
          <w:type w:val="continuous"/>
          <w:pgSz w:w="12240" w:h="15840"/>
          <w:pgMar w:top="1440" w:right="1440" w:bottom="1440" w:left="1440" w:header="720" w:footer="720" w:gutter="0"/>
          <w:pgNumType w:start="1"/>
          <w:cols w:num="2" w:sep="1" w:space="510"/>
          <w:titlePg/>
          <w:docGrid w:linePitch="360"/>
        </w:sectPr>
      </w:pPr>
    </w:p>
    <w:p w14:paraId="5990986F" w14:textId="2D47C22D" w:rsidR="00081008" w:rsidRPr="003839FB" w:rsidRDefault="00081008" w:rsidP="00F55FD9">
      <w:pPr>
        <w:pStyle w:val="NormalWeb"/>
        <w:jc w:val="both"/>
        <w:rPr>
          <w:rFonts w:ascii="Arial Narrow" w:hAnsi="Arial Narrow"/>
        </w:rPr>
      </w:pPr>
      <w:r w:rsidRPr="003839FB">
        <w:rPr>
          <w:rFonts w:ascii="Arial Narrow" w:hAnsi="Arial Narrow"/>
        </w:rPr>
        <w:t>The findings indicate that while most schools have effective monitoring systems in place, there is still room for improvement, particularly for the schools that reported neutral or ineffective monitoring practices</w:t>
      </w:r>
      <w:r w:rsidR="00B8264C" w:rsidRPr="003839FB">
        <w:rPr>
          <w:rFonts w:ascii="Arial Narrow" w:hAnsi="Arial Narrow"/>
        </w:rPr>
        <w:t>.</w:t>
      </w:r>
    </w:p>
    <w:p w14:paraId="3A5D1F7D" w14:textId="77777777" w:rsidR="00B713E5" w:rsidRPr="003839FB" w:rsidRDefault="00B8264C" w:rsidP="00F55FD9">
      <w:pPr>
        <w:pStyle w:val="NormalWeb"/>
        <w:keepNext/>
        <w:jc w:val="both"/>
        <w:rPr>
          <w:rFonts w:ascii="Arial Narrow" w:hAnsi="Arial Narrow"/>
        </w:rPr>
      </w:pPr>
      <w:r w:rsidRPr="003839FB">
        <w:rPr>
          <w:rFonts w:ascii="Arial Narrow" w:hAnsi="Arial Narrow"/>
          <w:noProof/>
        </w:rPr>
        <w:lastRenderedPageBreak/>
        <w:drawing>
          <wp:inline distT="0" distB="0" distL="0" distR="0" wp14:anchorId="5DC400B8" wp14:editId="3F8AFD04">
            <wp:extent cx="5858028" cy="2141220"/>
            <wp:effectExtent l="0" t="0" r="9525" b="17780"/>
            <wp:docPr id="8" name="Chart 8">
              <a:extLst xmlns:a="http://schemas.openxmlformats.org/drawingml/2006/main">
                <a:ext uri="{FF2B5EF4-FFF2-40B4-BE49-F238E27FC236}">
                  <a16:creationId xmlns:a16="http://schemas.microsoft.com/office/drawing/2014/main" id="{7771C72A-E1FC-7D4C-AC0E-7F7250B8F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EDCB79D" w14:textId="606544F1" w:rsidR="00B8264C" w:rsidRPr="003839FB" w:rsidRDefault="00B713E5" w:rsidP="00F55FD9">
      <w:pPr>
        <w:pStyle w:val="Caption"/>
        <w:jc w:val="both"/>
        <w:rPr>
          <w:rFonts w:ascii="Arial Narrow" w:hAnsi="Arial Narrow"/>
          <w:i w:val="0"/>
          <w:iCs w:val="0"/>
        </w:rPr>
      </w:pPr>
      <w:bookmarkStart w:id="85" w:name="_Toc186471459"/>
      <w:r w:rsidRPr="003839FB">
        <w:rPr>
          <w:rFonts w:ascii="Arial Narrow" w:hAnsi="Arial Narrow"/>
          <w:i w:val="0"/>
          <w:iCs w:val="0"/>
        </w:rPr>
        <w:t xml:space="preserve">Figure </w:t>
      </w:r>
      <w:r w:rsidRPr="003839FB">
        <w:rPr>
          <w:rFonts w:ascii="Arial Narrow" w:hAnsi="Arial Narrow"/>
          <w:i w:val="0"/>
          <w:iCs w:val="0"/>
        </w:rPr>
        <w:fldChar w:fldCharType="begin"/>
      </w:r>
      <w:r w:rsidRPr="003839FB">
        <w:rPr>
          <w:rFonts w:ascii="Arial Narrow" w:hAnsi="Arial Narrow"/>
          <w:i w:val="0"/>
          <w:iCs w:val="0"/>
        </w:rPr>
        <w:instrText xml:space="preserve"> SEQ Figure \* ARABIC </w:instrText>
      </w:r>
      <w:r w:rsidRPr="003839FB">
        <w:rPr>
          <w:rFonts w:ascii="Arial Narrow" w:hAnsi="Arial Narrow"/>
          <w:i w:val="0"/>
          <w:iCs w:val="0"/>
        </w:rPr>
        <w:fldChar w:fldCharType="separate"/>
      </w:r>
      <w:r w:rsidR="000F73FE">
        <w:rPr>
          <w:rFonts w:ascii="Arial Narrow" w:hAnsi="Arial Narrow"/>
          <w:i w:val="0"/>
          <w:iCs w:val="0"/>
          <w:noProof/>
        </w:rPr>
        <w:t>8</w:t>
      </w:r>
      <w:r w:rsidRPr="003839FB">
        <w:rPr>
          <w:rFonts w:ascii="Arial Narrow" w:hAnsi="Arial Narrow"/>
          <w:i w:val="0"/>
          <w:iCs w:val="0"/>
        </w:rPr>
        <w:fldChar w:fldCharType="end"/>
      </w:r>
      <w:r w:rsidRPr="003839FB">
        <w:rPr>
          <w:rFonts w:ascii="Arial Narrow" w:hAnsi="Arial Narrow"/>
          <w:i w:val="0"/>
          <w:iCs w:val="0"/>
        </w:rPr>
        <w:t xml:space="preserve">: </w:t>
      </w:r>
      <w:r w:rsidR="000E5F3B" w:rsidRPr="003839FB">
        <w:rPr>
          <w:rFonts w:ascii="Arial Narrow" w:hAnsi="Arial Narrow"/>
          <w:i w:val="0"/>
          <w:iCs w:val="0"/>
        </w:rPr>
        <w:t>G</w:t>
      </w:r>
      <w:r w:rsidRPr="003839FB">
        <w:rPr>
          <w:rFonts w:ascii="Arial Narrow" w:hAnsi="Arial Narrow"/>
          <w:i w:val="0"/>
          <w:iCs w:val="0"/>
        </w:rPr>
        <w:t>ender- related incidents in schools</w:t>
      </w:r>
      <w:bookmarkEnd w:id="85"/>
    </w:p>
    <w:p w14:paraId="15BE1E4D" w14:textId="09C74B43" w:rsidR="00964D3E" w:rsidRPr="003839FB" w:rsidRDefault="00964D3E" w:rsidP="00F55FD9">
      <w:pPr>
        <w:jc w:val="both"/>
        <w:rPr>
          <w:rFonts w:ascii="Arial Narrow" w:hAnsi="Arial Narrow"/>
        </w:rPr>
      </w:pPr>
      <w:r w:rsidRPr="003839FB">
        <w:rPr>
          <w:rFonts w:ascii="Arial Narrow" w:hAnsi="Arial Narrow"/>
        </w:rPr>
        <w:t xml:space="preserve">70% of schools collected data on gender-related incidents, using it primarily for policy development (40%) and </w:t>
      </w:r>
      <w:r w:rsidR="00FF431E" w:rsidRPr="003839FB">
        <w:rPr>
          <w:rFonts w:ascii="Arial Narrow" w:hAnsi="Arial Narrow"/>
        </w:rPr>
        <w:t xml:space="preserve">Improving Awareness </w:t>
      </w:r>
      <w:r w:rsidR="00FF431E" w:rsidRPr="003839FB">
        <w:rPr>
          <w:rFonts w:ascii="Arial Narrow" w:hAnsi="Arial Narrow"/>
          <w:color w:val="333847"/>
          <w:sz w:val="21"/>
          <w:szCs w:val="21"/>
          <w:shd w:val="clear" w:color="auto" w:fill="FFFFFF"/>
        </w:rPr>
        <w:t xml:space="preserve">and </w:t>
      </w:r>
      <w:r w:rsidR="00FF431E" w:rsidRPr="003839FB">
        <w:rPr>
          <w:rFonts w:ascii="Arial Narrow" w:hAnsi="Arial Narrow"/>
        </w:rPr>
        <w:t>Training</w:t>
      </w:r>
      <w:r w:rsidR="00FF431E" w:rsidRPr="003839FB">
        <w:rPr>
          <w:rFonts w:ascii="Arial Narrow" w:hAnsi="Arial Narrow"/>
          <w:color w:val="333847"/>
          <w:sz w:val="21"/>
          <w:szCs w:val="21"/>
          <w:shd w:val="clear" w:color="auto" w:fill="FFFFFF"/>
        </w:rPr>
        <w:t xml:space="preserve"> </w:t>
      </w:r>
      <w:r w:rsidRPr="003839FB">
        <w:rPr>
          <w:rFonts w:ascii="Arial Narrow" w:hAnsi="Arial Narrow"/>
        </w:rPr>
        <w:t xml:space="preserve">(35%). Incident prevention and monitoring progress were </w:t>
      </w:r>
      <w:r w:rsidR="00E3399D" w:rsidRPr="003839FB">
        <w:rPr>
          <w:rFonts w:ascii="Arial Narrow" w:hAnsi="Arial Narrow"/>
        </w:rPr>
        <w:t>fewer</w:t>
      </w:r>
      <w:r w:rsidRPr="003839FB">
        <w:rPr>
          <w:rFonts w:ascii="Arial Narrow" w:hAnsi="Arial Narrow"/>
        </w:rPr>
        <w:t xml:space="preserve"> common </w:t>
      </w:r>
      <w:r w:rsidR="00FF431E" w:rsidRPr="003839FB">
        <w:rPr>
          <w:rFonts w:ascii="Arial Narrow" w:hAnsi="Arial Narrow"/>
        </w:rPr>
        <w:t>purposes</w:t>
      </w:r>
      <w:r w:rsidRPr="003839FB">
        <w:rPr>
          <w:rFonts w:ascii="Arial Narrow" w:hAnsi="Arial Narrow"/>
        </w:rPr>
        <w:t>, at 20% and 10%, respectively. The 30% of schools not collecting data represent a critical gap, as data-driven approaches are essential for identifying issues, tracking progress, and refining interventions.</w:t>
      </w:r>
    </w:p>
    <w:p w14:paraId="3D9F0DE6" w14:textId="77777777" w:rsidR="00FB2F45" w:rsidRPr="003839FB" w:rsidRDefault="00FB2F45" w:rsidP="00F55FD9">
      <w:pPr>
        <w:jc w:val="both"/>
        <w:rPr>
          <w:rFonts w:ascii="Arial Narrow" w:hAnsi="Arial Narrow"/>
        </w:rPr>
      </w:pPr>
    </w:p>
    <w:p w14:paraId="68CCC030" w14:textId="0691D44E" w:rsidR="00D06F12" w:rsidRPr="003839FB" w:rsidRDefault="00D06F12" w:rsidP="00F55FD9">
      <w:pPr>
        <w:pStyle w:val="Heading2"/>
        <w:jc w:val="both"/>
        <w:rPr>
          <w:rFonts w:ascii="Arial Narrow" w:eastAsia="Garamond" w:hAnsi="Arial Narrow"/>
        </w:rPr>
      </w:pPr>
      <w:bookmarkStart w:id="86" w:name="_Toc187759605"/>
      <w:r w:rsidRPr="003839FB">
        <w:rPr>
          <w:rFonts w:ascii="Arial Narrow" w:eastAsia="Garamond" w:hAnsi="Arial Narrow"/>
        </w:rPr>
        <w:t>3.5 Challenges</w:t>
      </w:r>
      <w:bookmarkEnd w:id="86"/>
      <w:r w:rsidRPr="003839FB">
        <w:rPr>
          <w:rFonts w:ascii="Arial Narrow" w:eastAsia="Garamond" w:hAnsi="Arial Narrow"/>
        </w:rPr>
        <w:t xml:space="preserve"> </w:t>
      </w:r>
    </w:p>
    <w:p w14:paraId="56D5DCF9" w14:textId="0FBD683D" w:rsidR="0061323C" w:rsidRPr="003839FB" w:rsidRDefault="0061323C" w:rsidP="00F55FD9">
      <w:pPr>
        <w:jc w:val="both"/>
        <w:rPr>
          <w:rFonts w:ascii="Arial Narrow" w:hAnsi="Arial Narrow"/>
        </w:rPr>
      </w:pPr>
      <w:r w:rsidRPr="003839FB">
        <w:rPr>
          <w:rFonts w:ascii="Arial Narrow" w:hAnsi="Arial Narrow"/>
        </w:rPr>
        <w:t xml:space="preserve">The implementation of gender-responsive practices in schools often encounters significant barriers that can </w:t>
      </w:r>
      <w:r w:rsidR="00D06F12" w:rsidRPr="003839FB">
        <w:rPr>
          <w:rFonts w:ascii="Arial Narrow" w:hAnsi="Arial Narrow"/>
        </w:rPr>
        <w:t>hinder</w:t>
      </w:r>
      <w:r w:rsidRPr="003839FB">
        <w:rPr>
          <w:rFonts w:ascii="Arial Narrow" w:hAnsi="Arial Narrow"/>
        </w:rPr>
        <w:t xml:space="preserve"> progress and limit the effectiveness of initiatives. Identifying and addressing these challenges is essential to creating inclusive learning environments. This section explores the key barriers schools face and their prevalence based on the responses collected.</w:t>
      </w:r>
    </w:p>
    <w:p w14:paraId="6B0C539D" w14:textId="4EED6D83" w:rsidR="00964D3E" w:rsidRPr="003839FB" w:rsidRDefault="00964D3E" w:rsidP="00F55FD9">
      <w:pPr>
        <w:spacing w:before="100" w:beforeAutospacing="1" w:after="100" w:afterAutospacing="1"/>
        <w:jc w:val="both"/>
        <w:rPr>
          <w:rFonts w:ascii="Arial Narrow" w:hAnsi="Arial Narrow"/>
        </w:rPr>
      </w:pPr>
      <w:r w:rsidRPr="003839FB">
        <w:rPr>
          <w:rFonts w:ascii="Arial Narrow" w:hAnsi="Arial Narrow"/>
        </w:rPr>
        <w:t xml:space="preserve">Cultural attitudes remain the most significant barrier to implementing gender-responsive practices in schools. </w:t>
      </w:r>
      <w:r w:rsidR="00D06F12" w:rsidRPr="003839FB">
        <w:rPr>
          <w:rFonts w:ascii="Arial Narrow" w:hAnsi="Arial Narrow"/>
        </w:rPr>
        <w:t>Rooted</w:t>
      </w:r>
      <w:r w:rsidRPr="003839FB">
        <w:rPr>
          <w:rFonts w:ascii="Arial Narrow" w:hAnsi="Arial Narrow"/>
        </w:rPr>
        <w:t xml:space="preserve"> societal norms, gender stereotypes, and traditional beliefs about the roles of men and women create resistance to initiatives aimed at fostering equity. For instance, in some communities, education for girls may still be viewed as less important than for boys, which can hinder efforts to promote inclusivity. Furthermore, </w:t>
      </w:r>
      <w:r w:rsidR="006B795D" w:rsidRPr="003839FB">
        <w:rPr>
          <w:rFonts w:ascii="Arial Narrow" w:hAnsi="Arial Narrow"/>
        </w:rPr>
        <w:t>teachers</w:t>
      </w:r>
      <w:r w:rsidRPr="003839FB">
        <w:rPr>
          <w:rFonts w:ascii="Arial Narrow" w:hAnsi="Arial Narrow"/>
        </w:rPr>
        <w:t xml:space="preserve"> themselves may inadvertently perpetuate these biases due to their own cultural conditioning. Addressing this challenge requires sustained, community-wide awareness campaigns, dialogues with parents and local leaders, and embedding gender equity principles into the broader cultural fabric.</w:t>
      </w:r>
    </w:p>
    <w:p w14:paraId="16EC23FE" w14:textId="3E8B9020" w:rsidR="008E7021" w:rsidRPr="003839FB" w:rsidRDefault="008E7021" w:rsidP="00F55FD9">
      <w:pPr>
        <w:pStyle w:val="Caption"/>
        <w:keepNext/>
        <w:spacing w:after="0" w:line="276" w:lineRule="auto"/>
        <w:jc w:val="both"/>
        <w:rPr>
          <w:rFonts w:ascii="Arial Narrow" w:hAnsi="Arial Narrow"/>
          <w:i w:val="0"/>
          <w:iCs w:val="0"/>
        </w:rPr>
      </w:pPr>
      <w:bookmarkStart w:id="87" w:name="_Toc186471684"/>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6</w:t>
      </w:r>
      <w:r w:rsidRPr="003839FB">
        <w:rPr>
          <w:rFonts w:ascii="Arial Narrow" w:hAnsi="Arial Narrow"/>
          <w:i w:val="0"/>
          <w:iCs w:val="0"/>
        </w:rPr>
        <w:fldChar w:fldCharType="end"/>
      </w:r>
      <w:r w:rsidRPr="003839FB">
        <w:rPr>
          <w:rFonts w:ascii="Arial Narrow" w:hAnsi="Arial Narrow"/>
          <w:i w:val="0"/>
          <w:iCs w:val="0"/>
        </w:rPr>
        <w:t>: Key Barriers to Implementing Gender-Responsive Practices</w:t>
      </w:r>
      <w:bookmarkEnd w:id="87"/>
    </w:p>
    <w:tbl>
      <w:tblPr>
        <w:tblStyle w:val="GridTable4-Accent6"/>
        <w:tblW w:w="5000" w:type="pct"/>
        <w:tblLook w:val="04A0" w:firstRow="1" w:lastRow="0" w:firstColumn="1" w:lastColumn="0" w:noHBand="0" w:noVBand="1"/>
      </w:tblPr>
      <w:tblGrid>
        <w:gridCol w:w="4746"/>
        <w:gridCol w:w="2268"/>
        <w:gridCol w:w="2336"/>
      </w:tblGrid>
      <w:tr w:rsidR="0061323C" w:rsidRPr="003839FB" w14:paraId="57B0F030" w14:textId="77777777" w:rsidTr="00613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hideMark/>
          </w:tcPr>
          <w:p w14:paraId="035B312D" w14:textId="77777777" w:rsidR="0061323C" w:rsidRPr="003839FB" w:rsidRDefault="0061323C" w:rsidP="00F55FD9">
            <w:pPr>
              <w:jc w:val="both"/>
              <w:rPr>
                <w:rFonts w:ascii="Arial Narrow" w:hAnsi="Arial Narrow"/>
                <w:b w:val="0"/>
                <w:bCs w:val="0"/>
              </w:rPr>
            </w:pPr>
            <w:r w:rsidRPr="003839FB">
              <w:rPr>
                <w:rFonts w:ascii="Arial Narrow" w:hAnsi="Arial Narrow"/>
                <w:b w:val="0"/>
                <w:bCs w:val="0"/>
              </w:rPr>
              <w:t>Barrier</w:t>
            </w:r>
          </w:p>
        </w:tc>
        <w:tc>
          <w:tcPr>
            <w:tcW w:w="1213" w:type="pct"/>
            <w:hideMark/>
          </w:tcPr>
          <w:p w14:paraId="5C7A4B5F" w14:textId="77777777" w:rsidR="0061323C" w:rsidRPr="003839FB" w:rsidRDefault="0061323C"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Frequency</w:t>
            </w:r>
          </w:p>
        </w:tc>
        <w:tc>
          <w:tcPr>
            <w:tcW w:w="1249" w:type="pct"/>
            <w:hideMark/>
          </w:tcPr>
          <w:p w14:paraId="5AAA70A9" w14:textId="77777777" w:rsidR="0061323C" w:rsidRPr="003839FB" w:rsidRDefault="0061323C"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Percentage</w:t>
            </w:r>
          </w:p>
        </w:tc>
      </w:tr>
      <w:tr w:rsidR="0061323C" w:rsidRPr="003839FB" w14:paraId="5330E91D" w14:textId="77777777" w:rsidTr="00613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hideMark/>
          </w:tcPr>
          <w:p w14:paraId="39FB57C0" w14:textId="77777777" w:rsidR="0061323C" w:rsidRPr="003839FB" w:rsidRDefault="0061323C" w:rsidP="00F55FD9">
            <w:pPr>
              <w:jc w:val="both"/>
              <w:rPr>
                <w:rFonts w:ascii="Arial Narrow" w:hAnsi="Arial Narrow"/>
                <w:b w:val="0"/>
                <w:bCs w:val="0"/>
              </w:rPr>
            </w:pPr>
            <w:r w:rsidRPr="003839FB">
              <w:rPr>
                <w:rFonts w:ascii="Arial Narrow" w:hAnsi="Arial Narrow"/>
                <w:b w:val="0"/>
                <w:bCs w:val="0"/>
              </w:rPr>
              <w:t>Cultural Attitudes</w:t>
            </w:r>
          </w:p>
        </w:tc>
        <w:tc>
          <w:tcPr>
            <w:tcW w:w="1213" w:type="pct"/>
            <w:hideMark/>
          </w:tcPr>
          <w:p w14:paraId="7A623351" w14:textId="77777777" w:rsidR="0061323C" w:rsidRPr="003839FB" w:rsidRDefault="0061323C" w:rsidP="0026584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10</w:t>
            </w:r>
          </w:p>
        </w:tc>
        <w:tc>
          <w:tcPr>
            <w:tcW w:w="1249" w:type="pct"/>
            <w:hideMark/>
          </w:tcPr>
          <w:p w14:paraId="2457B113" w14:textId="77777777" w:rsidR="0061323C" w:rsidRPr="003839FB" w:rsidRDefault="0061323C" w:rsidP="0026584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50%</w:t>
            </w:r>
          </w:p>
        </w:tc>
      </w:tr>
      <w:tr w:rsidR="0061323C" w:rsidRPr="003839FB" w14:paraId="173C7962" w14:textId="77777777" w:rsidTr="0061323C">
        <w:tc>
          <w:tcPr>
            <w:cnfStyle w:val="001000000000" w:firstRow="0" w:lastRow="0" w:firstColumn="1" w:lastColumn="0" w:oddVBand="0" w:evenVBand="0" w:oddHBand="0" w:evenHBand="0" w:firstRowFirstColumn="0" w:firstRowLastColumn="0" w:lastRowFirstColumn="0" w:lastRowLastColumn="0"/>
            <w:tcW w:w="2538" w:type="pct"/>
            <w:hideMark/>
          </w:tcPr>
          <w:p w14:paraId="166BD4C1" w14:textId="77777777" w:rsidR="0061323C" w:rsidRPr="003839FB" w:rsidRDefault="0061323C" w:rsidP="00F55FD9">
            <w:pPr>
              <w:jc w:val="both"/>
              <w:rPr>
                <w:rFonts w:ascii="Arial Narrow" w:hAnsi="Arial Narrow"/>
                <w:b w:val="0"/>
                <w:bCs w:val="0"/>
              </w:rPr>
            </w:pPr>
            <w:r w:rsidRPr="003839FB">
              <w:rPr>
                <w:rFonts w:ascii="Arial Narrow" w:hAnsi="Arial Narrow"/>
                <w:b w:val="0"/>
                <w:bCs w:val="0"/>
              </w:rPr>
              <w:t>Lack of Resources</w:t>
            </w:r>
          </w:p>
        </w:tc>
        <w:tc>
          <w:tcPr>
            <w:tcW w:w="1213" w:type="pct"/>
            <w:hideMark/>
          </w:tcPr>
          <w:p w14:paraId="41CDB413" w14:textId="77777777" w:rsidR="0061323C" w:rsidRPr="003839FB" w:rsidRDefault="0061323C" w:rsidP="0026584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9</w:t>
            </w:r>
          </w:p>
        </w:tc>
        <w:tc>
          <w:tcPr>
            <w:tcW w:w="1249" w:type="pct"/>
            <w:hideMark/>
          </w:tcPr>
          <w:p w14:paraId="0B820D14" w14:textId="77777777" w:rsidR="0061323C" w:rsidRPr="003839FB" w:rsidRDefault="0061323C" w:rsidP="0026584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45%</w:t>
            </w:r>
          </w:p>
        </w:tc>
      </w:tr>
      <w:tr w:rsidR="0061323C" w:rsidRPr="003839FB" w14:paraId="451AD3F9" w14:textId="77777777" w:rsidTr="00613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hideMark/>
          </w:tcPr>
          <w:p w14:paraId="06095229" w14:textId="77777777" w:rsidR="0061323C" w:rsidRPr="003839FB" w:rsidRDefault="0061323C" w:rsidP="00F55FD9">
            <w:pPr>
              <w:jc w:val="both"/>
              <w:rPr>
                <w:rFonts w:ascii="Arial Narrow" w:hAnsi="Arial Narrow"/>
                <w:b w:val="0"/>
                <w:bCs w:val="0"/>
              </w:rPr>
            </w:pPr>
            <w:r w:rsidRPr="003839FB">
              <w:rPr>
                <w:rFonts w:ascii="Arial Narrow" w:hAnsi="Arial Narrow"/>
                <w:b w:val="0"/>
                <w:bCs w:val="0"/>
              </w:rPr>
              <w:t>Insufficient Training</w:t>
            </w:r>
          </w:p>
        </w:tc>
        <w:tc>
          <w:tcPr>
            <w:tcW w:w="1213" w:type="pct"/>
            <w:hideMark/>
          </w:tcPr>
          <w:p w14:paraId="2EA1B328" w14:textId="77777777" w:rsidR="0061323C" w:rsidRPr="003839FB" w:rsidRDefault="0061323C" w:rsidP="0026584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6</w:t>
            </w:r>
          </w:p>
        </w:tc>
        <w:tc>
          <w:tcPr>
            <w:tcW w:w="1249" w:type="pct"/>
            <w:hideMark/>
          </w:tcPr>
          <w:p w14:paraId="0C62CB38" w14:textId="77777777" w:rsidR="0061323C" w:rsidRPr="003839FB" w:rsidRDefault="0061323C" w:rsidP="0026584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30%</w:t>
            </w:r>
          </w:p>
        </w:tc>
      </w:tr>
      <w:tr w:rsidR="0061323C" w:rsidRPr="003839FB" w14:paraId="4F0C361F" w14:textId="77777777" w:rsidTr="0061323C">
        <w:tc>
          <w:tcPr>
            <w:cnfStyle w:val="001000000000" w:firstRow="0" w:lastRow="0" w:firstColumn="1" w:lastColumn="0" w:oddVBand="0" w:evenVBand="0" w:oddHBand="0" w:evenHBand="0" w:firstRowFirstColumn="0" w:firstRowLastColumn="0" w:lastRowFirstColumn="0" w:lastRowLastColumn="0"/>
            <w:tcW w:w="2538" w:type="pct"/>
            <w:hideMark/>
          </w:tcPr>
          <w:p w14:paraId="3142CCE0" w14:textId="77777777" w:rsidR="0061323C" w:rsidRPr="003839FB" w:rsidRDefault="0061323C" w:rsidP="00F55FD9">
            <w:pPr>
              <w:jc w:val="both"/>
              <w:rPr>
                <w:rFonts w:ascii="Arial Narrow" w:hAnsi="Arial Narrow"/>
                <w:b w:val="0"/>
                <w:bCs w:val="0"/>
              </w:rPr>
            </w:pPr>
            <w:r w:rsidRPr="003839FB">
              <w:rPr>
                <w:rFonts w:ascii="Arial Narrow" w:hAnsi="Arial Narrow"/>
                <w:b w:val="0"/>
                <w:bCs w:val="0"/>
              </w:rPr>
              <w:t>Resistance from Staff</w:t>
            </w:r>
          </w:p>
        </w:tc>
        <w:tc>
          <w:tcPr>
            <w:tcW w:w="1213" w:type="pct"/>
            <w:hideMark/>
          </w:tcPr>
          <w:p w14:paraId="6ABA89E9" w14:textId="77777777" w:rsidR="0061323C" w:rsidRPr="003839FB" w:rsidRDefault="0061323C" w:rsidP="0026584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4</w:t>
            </w:r>
          </w:p>
        </w:tc>
        <w:tc>
          <w:tcPr>
            <w:tcW w:w="1249" w:type="pct"/>
            <w:hideMark/>
          </w:tcPr>
          <w:p w14:paraId="11499600" w14:textId="77777777" w:rsidR="0061323C" w:rsidRPr="003839FB" w:rsidRDefault="0061323C" w:rsidP="0026584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20%</w:t>
            </w:r>
          </w:p>
        </w:tc>
      </w:tr>
      <w:tr w:rsidR="0061323C" w:rsidRPr="003839FB" w14:paraId="0864F22E" w14:textId="77777777" w:rsidTr="00613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pct"/>
            <w:hideMark/>
          </w:tcPr>
          <w:p w14:paraId="22851EFA" w14:textId="77777777" w:rsidR="0061323C" w:rsidRPr="003839FB" w:rsidRDefault="0061323C" w:rsidP="00F55FD9">
            <w:pPr>
              <w:jc w:val="both"/>
              <w:rPr>
                <w:rFonts w:ascii="Arial Narrow" w:hAnsi="Arial Narrow"/>
                <w:b w:val="0"/>
                <w:bCs w:val="0"/>
              </w:rPr>
            </w:pPr>
            <w:r w:rsidRPr="003839FB">
              <w:rPr>
                <w:rFonts w:ascii="Arial Narrow" w:hAnsi="Arial Narrow"/>
                <w:b w:val="0"/>
                <w:bCs w:val="0"/>
              </w:rPr>
              <w:t>Other (Context-Specific)</w:t>
            </w:r>
          </w:p>
        </w:tc>
        <w:tc>
          <w:tcPr>
            <w:tcW w:w="1213" w:type="pct"/>
            <w:hideMark/>
          </w:tcPr>
          <w:p w14:paraId="68021CE2" w14:textId="77777777" w:rsidR="0061323C" w:rsidRPr="003839FB" w:rsidRDefault="0061323C" w:rsidP="0026584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w:t>
            </w:r>
          </w:p>
        </w:tc>
        <w:tc>
          <w:tcPr>
            <w:tcW w:w="1249" w:type="pct"/>
            <w:hideMark/>
          </w:tcPr>
          <w:p w14:paraId="341AEF8E" w14:textId="77777777" w:rsidR="0061323C" w:rsidRPr="003839FB" w:rsidRDefault="0061323C" w:rsidP="0026584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5%</w:t>
            </w:r>
          </w:p>
        </w:tc>
      </w:tr>
    </w:tbl>
    <w:p w14:paraId="196C72B9" w14:textId="5976EAB5" w:rsidR="0061323C" w:rsidRPr="003839FB" w:rsidRDefault="0061323C" w:rsidP="00F55FD9">
      <w:pPr>
        <w:spacing w:before="100" w:beforeAutospacing="1" w:after="100" w:afterAutospacing="1"/>
        <w:jc w:val="both"/>
        <w:rPr>
          <w:rFonts w:ascii="Arial Narrow" w:hAnsi="Arial Narrow"/>
        </w:rPr>
      </w:pPr>
      <w:r w:rsidRPr="003839FB">
        <w:rPr>
          <w:rFonts w:ascii="Arial Narrow" w:hAnsi="Arial Narrow"/>
        </w:rPr>
        <w:t>Cultural norms and stereotypes were identified as the most significant barrier to implementing gender-responsive practices, cited by half of the respondents</w:t>
      </w:r>
      <w:r w:rsidR="00D06F12" w:rsidRPr="003839FB">
        <w:rPr>
          <w:rFonts w:ascii="Arial Narrow" w:hAnsi="Arial Narrow"/>
        </w:rPr>
        <w:t xml:space="preserve"> (50%)</w:t>
      </w:r>
      <w:r w:rsidRPr="003839FB">
        <w:rPr>
          <w:rFonts w:ascii="Arial Narrow" w:hAnsi="Arial Narrow"/>
        </w:rPr>
        <w:t>. These attitudes often stem from deeply ingrained societal beliefs that perpetuate gender inequality, making it difficult to foster inclusive practices.</w:t>
      </w:r>
      <w:r w:rsidR="006D10DD" w:rsidRPr="003839FB">
        <w:rPr>
          <w:rFonts w:ascii="Arial Narrow" w:hAnsi="Arial Narrow"/>
        </w:rPr>
        <w:t xml:space="preserve"> </w:t>
      </w:r>
      <w:r w:rsidRPr="003839FB">
        <w:rPr>
          <w:rFonts w:ascii="Arial Narrow" w:hAnsi="Arial Narrow"/>
        </w:rPr>
        <w:lastRenderedPageBreak/>
        <w:t>Nearly half of the schools reported that resource constraints, including inadequate funding, insufficient teaching materials, and lack of infrastructure, hinder their ability to implement gender-responsive initiatives effectively.</w:t>
      </w:r>
      <w:r w:rsidR="006D10DD" w:rsidRPr="003839FB">
        <w:rPr>
          <w:rFonts w:ascii="Arial Narrow" w:hAnsi="Arial Narrow"/>
        </w:rPr>
        <w:t xml:space="preserve"> </w:t>
      </w:r>
      <w:r w:rsidRPr="003839FB">
        <w:rPr>
          <w:rFonts w:ascii="Arial Narrow" w:hAnsi="Arial Narrow"/>
        </w:rPr>
        <w:t xml:space="preserve">Limited access to professional development and training for </w:t>
      </w:r>
      <w:r w:rsidR="00D06F12" w:rsidRPr="003839FB">
        <w:rPr>
          <w:rFonts w:ascii="Arial Narrow" w:hAnsi="Arial Narrow"/>
        </w:rPr>
        <w:t>teachers</w:t>
      </w:r>
      <w:r w:rsidRPr="003839FB">
        <w:rPr>
          <w:rFonts w:ascii="Arial Narrow" w:hAnsi="Arial Narrow"/>
        </w:rPr>
        <w:t xml:space="preserve"> and administrators was cited by 30% of respondents. Without adequate training, staff may lack the knowledge and confidence to address gender-related challenges.</w:t>
      </w:r>
      <w:r w:rsidR="006D10DD" w:rsidRPr="003839FB">
        <w:rPr>
          <w:rFonts w:ascii="Arial Narrow" w:hAnsi="Arial Narrow"/>
        </w:rPr>
        <w:t xml:space="preserve"> </w:t>
      </w:r>
      <w:r w:rsidRPr="003839FB">
        <w:rPr>
          <w:rFonts w:ascii="Arial Narrow" w:hAnsi="Arial Narrow"/>
        </w:rPr>
        <w:t>Internal resistance to change was highlighted by 20% of respondents. This resistance often arises from a lack of awareness or misconceptions about the importance of gender equity, which can undermine the implementation of initiatives.</w:t>
      </w:r>
      <w:r w:rsidR="006D10DD" w:rsidRPr="003839FB">
        <w:rPr>
          <w:rFonts w:ascii="Arial Narrow" w:hAnsi="Arial Narrow"/>
        </w:rPr>
        <w:t xml:space="preserve"> </w:t>
      </w:r>
      <w:r w:rsidRPr="003839FB">
        <w:rPr>
          <w:rFonts w:ascii="Arial Narrow" w:hAnsi="Arial Narrow"/>
        </w:rPr>
        <w:t>A small percentage of schools reported localized challenges, such as logistical issues or unique cultural dynamics, that impede progress in implementing gender-responsive practices.</w:t>
      </w:r>
    </w:p>
    <w:p w14:paraId="42170290" w14:textId="6F923622" w:rsidR="00265847" w:rsidRPr="004F0A70" w:rsidRDefault="00265847" w:rsidP="00F55FD9">
      <w:pPr>
        <w:spacing w:before="100" w:beforeAutospacing="1" w:after="100" w:afterAutospacing="1"/>
        <w:jc w:val="both"/>
        <w:rPr>
          <w:rFonts w:ascii="Arial Narrow" w:hAnsi="Arial Narrow"/>
          <w:b/>
          <w:bCs/>
          <w:color w:val="2E74B5" w:themeColor="accent5" w:themeShade="BF"/>
          <w:sz w:val="38"/>
          <w:szCs w:val="38"/>
        </w:rPr>
      </w:pPr>
      <w:r w:rsidRPr="004F0A70">
        <w:rPr>
          <w:rFonts w:ascii="Arial Narrow" w:hAnsi="Arial Narrow"/>
          <w:b/>
          <w:bCs/>
          <w:color w:val="2E74B5" w:themeColor="accent5" w:themeShade="BF"/>
          <w:sz w:val="38"/>
          <w:szCs w:val="38"/>
          <w:highlight w:val="lightGray"/>
        </w:rPr>
        <w:t xml:space="preserve">“Our challenge is not just about teaching; it’s about changing mindsets. Gender inclusion in schools starts with leadership." </w:t>
      </w:r>
      <w:proofErr w:type="spellStart"/>
      <w:r w:rsidRPr="004F0A70">
        <w:rPr>
          <w:rFonts w:ascii="Arial Narrow" w:hAnsi="Arial Narrow"/>
          <w:b/>
          <w:bCs/>
          <w:color w:val="2E74B5" w:themeColor="accent5" w:themeShade="BF"/>
          <w:sz w:val="38"/>
          <w:szCs w:val="38"/>
          <w:highlight w:val="lightGray"/>
        </w:rPr>
        <w:t>Nurto</w:t>
      </w:r>
      <w:proofErr w:type="spellEnd"/>
      <w:r w:rsidRPr="004F0A70">
        <w:rPr>
          <w:rFonts w:ascii="Arial Narrow" w:hAnsi="Arial Narrow"/>
          <w:b/>
          <w:bCs/>
          <w:color w:val="2E74B5" w:themeColor="accent5" w:themeShade="BF"/>
          <w:sz w:val="38"/>
          <w:szCs w:val="38"/>
          <w:highlight w:val="lightGray"/>
        </w:rPr>
        <w:t xml:space="preserve"> Mohamed </w:t>
      </w:r>
      <w:proofErr w:type="spellStart"/>
      <w:r w:rsidRPr="004F0A70">
        <w:rPr>
          <w:rFonts w:ascii="Arial Narrow" w:hAnsi="Arial Narrow"/>
          <w:b/>
          <w:bCs/>
          <w:color w:val="2E74B5" w:themeColor="accent5" w:themeShade="BF"/>
          <w:sz w:val="38"/>
          <w:szCs w:val="38"/>
          <w:highlight w:val="lightGray"/>
        </w:rPr>
        <w:t>Adow</w:t>
      </w:r>
      <w:proofErr w:type="spellEnd"/>
      <w:r w:rsidRPr="004F0A70">
        <w:rPr>
          <w:rFonts w:ascii="Arial Narrow" w:hAnsi="Arial Narrow"/>
          <w:b/>
          <w:bCs/>
          <w:color w:val="2E74B5" w:themeColor="accent5" w:themeShade="BF"/>
          <w:sz w:val="38"/>
          <w:szCs w:val="38"/>
          <w:highlight w:val="lightGray"/>
        </w:rPr>
        <w:t xml:space="preserve"> from </w:t>
      </w:r>
      <w:proofErr w:type="spellStart"/>
      <w:r w:rsidRPr="004F0A70">
        <w:rPr>
          <w:rFonts w:ascii="Arial Narrow" w:hAnsi="Arial Narrow"/>
          <w:b/>
          <w:bCs/>
          <w:color w:val="2E74B5" w:themeColor="accent5" w:themeShade="BF"/>
          <w:sz w:val="34"/>
          <w:szCs w:val="38"/>
          <w:highlight w:val="lightGray"/>
        </w:rPr>
        <w:t>Boondheere</w:t>
      </w:r>
      <w:proofErr w:type="spellEnd"/>
      <w:r w:rsidRPr="004F0A70">
        <w:rPr>
          <w:rFonts w:ascii="Arial Narrow" w:hAnsi="Arial Narrow"/>
          <w:b/>
          <w:bCs/>
          <w:color w:val="2E74B5" w:themeColor="accent5" w:themeShade="BF"/>
          <w:sz w:val="34"/>
          <w:szCs w:val="38"/>
          <w:highlight w:val="lightGray"/>
        </w:rPr>
        <w:t xml:space="preserve"> Orphan Girls Center”</w:t>
      </w:r>
    </w:p>
    <w:p w14:paraId="0DBBE436" w14:textId="77777777" w:rsidR="004F0A70" w:rsidRDefault="004F0A70" w:rsidP="00F55FD9">
      <w:pPr>
        <w:spacing w:before="100" w:beforeAutospacing="1" w:after="100" w:afterAutospacing="1"/>
        <w:jc w:val="both"/>
        <w:rPr>
          <w:rFonts w:ascii="Arial Narrow" w:hAnsi="Arial Narrow"/>
        </w:rPr>
        <w:sectPr w:rsidR="004F0A70" w:rsidSect="00E61C99">
          <w:type w:val="continuous"/>
          <w:pgSz w:w="12240" w:h="15840"/>
          <w:pgMar w:top="1440" w:right="1440" w:bottom="1440" w:left="1440" w:header="720" w:footer="720" w:gutter="0"/>
          <w:pgNumType w:start="1"/>
          <w:cols w:space="720"/>
          <w:titlePg/>
          <w:docGrid w:linePitch="360"/>
        </w:sectPr>
      </w:pPr>
    </w:p>
    <w:p w14:paraId="3A6C1E3F" w14:textId="77777777" w:rsidR="006D10DD" w:rsidRPr="003839FB" w:rsidRDefault="00964D3E" w:rsidP="00F55FD9">
      <w:pPr>
        <w:spacing w:before="100" w:beforeAutospacing="1" w:after="100" w:afterAutospacing="1"/>
        <w:jc w:val="both"/>
        <w:rPr>
          <w:rFonts w:ascii="Arial Narrow" w:hAnsi="Arial Narrow"/>
        </w:rPr>
      </w:pPr>
      <w:r w:rsidRPr="003839FB">
        <w:rPr>
          <w:rFonts w:ascii="Arial Narrow" w:hAnsi="Arial Narrow"/>
        </w:rPr>
        <w:t>Resource constraints significantly limit schools' ability to implement gender-responsive practices. These constraints include inadequate funding to develop infrastructure, such as gender-inclusive washrooms, and a lack of teaching and learning materials that address gender equity. In many schools, there is limited access to educational resources, such as books and tools, that support gender-inclusivity training. Without proper financial and material support, schools may struggle to execute workshops, mentorship programs, or capacity-building initiatives. Developing partnerships with NGOs, government agencies, and private donors can help bridge this gap and ensure equitable resource allocation.</w:t>
      </w:r>
    </w:p>
    <w:p w14:paraId="752B598F" w14:textId="5F6E1658" w:rsidR="00964D3E" w:rsidRPr="003839FB" w:rsidRDefault="00964D3E" w:rsidP="00F55FD9">
      <w:pPr>
        <w:spacing w:before="100" w:beforeAutospacing="1" w:after="100" w:afterAutospacing="1"/>
        <w:jc w:val="both"/>
        <w:rPr>
          <w:rFonts w:ascii="Arial Narrow" w:hAnsi="Arial Narrow"/>
        </w:rPr>
      </w:pPr>
      <w:r w:rsidRPr="003839FB">
        <w:rPr>
          <w:rFonts w:ascii="Arial Narrow" w:hAnsi="Arial Narrow"/>
        </w:rPr>
        <w:t xml:space="preserve">A lack of professional development opportunities for </w:t>
      </w:r>
      <w:r w:rsidR="008E6C45" w:rsidRPr="003839FB">
        <w:rPr>
          <w:rFonts w:ascii="Arial Narrow" w:hAnsi="Arial Narrow"/>
        </w:rPr>
        <w:t>teachers</w:t>
      </w:r>
      <w:r w:rsidRPr="003839FB">
        <w:rPr>
          <w:rFonts w:ascii="Arial Narrow" w:hAnsi="Arial Narrow"/>
        </w:rPr>
        <w:t xml:space="preserve"> and administrators was identified as a significant barrier. Teachers often lack the knowledge or confidence to integrate gender-inclusive practices into their classrooms due to limited training. This can result in missed opportunities to address gender biases in teaching methodologies, classroom interactions, and the </w:t>
      </w:r>
      <w:r w:rsidRPr="003839FB">
        <w:rPr>
          <w:rFonts w:ascii="Arial Narrow" w:hAnsi="Arial Narrow"/>
        </w:rPr>
        <w:t xml:space="preserve">curriculum. Regular and comprehensive training sessions are essential to empower </w:t>
      </w:r>
      <w:r w:rsidR="006B795D" w:rsidRPr="003839FB">
        <w:rPr>
          <w:rFonts w:ascii="Arial Narrow" w:hAnsi="Arial Narrow"/>
        </w:rPr>
        <w:t>teachers</w:t>
      </w:r>
      <w:r w:rsidRPr="003839FB">
        <w:rPr>
          <w:rFonts w:ascii="Arial Narrow" w:hAnsi="Arial Narrow"/>
        </w:rPr>
        <w:t xml:space="preserve"> to recognize and address unconscious biases and create an inclusive learning environment. Schools should prioritize capacity building, with a focus on practical, actionable training tailored to their specific contexts.</w:t>
      </w:r>
    </w:p>
    <w:p w14:paraId="1B17B4FE" w14:textId="46ADC15C" w:rsidR="00964D3E" w:rsidRPr="003839FB" w:rsidRDefault="00964D3E" w:rsidP="00F55FD9">
      <w:pPr>
        <w:spacing w:before="100" w:beforeAutospacing="1" w:after="100" w:afterAutospacing="1"/>
        <w:jc w:val="both"/>
        <w:rPr>
          <w:rFonts w:ascii="Arial Narrow" w:hAnsi="Arial Narrow"/>
        </w:rPr>
      </w:pPr>
      <w:r w:rsidRPr="003839FB">
        <w:rPr>
          <w:rFonts w:ascii="Arial Narrow" w:hAnsi="Arial Narrow"/>
        </w:rPr>
        <w:t xml:space="preserve">Internal resistance from staff members poses another significant challenge. This resistance may stem from a lack of understanding about the importance of gender responsiveness or from discomfort with change. For instance, some </w:t>
      </w:r>
      <w:r w:rsidR="006B795D" w:rsidRPr="003839FB">
        <w:rPr>
          <w:rFonts w:ascii="Arial Narrow" w:hAnsi="Arial Narrow"/>
        </w:rPr>
        <w:t>teachers</w:t>
      </w:r>
      <w:r w:rsidRPr="003839FB">
        <w:rPr>
          <w:rFonts w:ascii="Arial Narrow" w:hAnsi="Arial Narrow"/>
        </w:rPr>
        <w:t xml:space="preserve"> might feel that gender initiatives add to their workload or question their relevance in improving educational outcomes. Overcoming this resistance requires fostering a culture of inclusion through open communication, shared goals, and involving staff in the design and implementation of gender-responsive policies. Recognizing and addressing these concerns early can help build consensus and collective ownership of gender equity initiatives.</w:t>
      </w:r>
    </w:p>
    <w:p w14:paraId="7C2E96FF" w14:textId="77777777" w:rsidR="004F0A70" w:rsidRDefault="004F0A70" w:rsidP="00F55FD9">
      <w:pPr>
        <w:spacing w:before="100" w:beforeAutospacing="1" w:after="100" w:afterAutospacing="1"/>
        <w:jc w:val="both"/>
        <w:rPr>
          <w:rFonts w:ascii="Arial Narrow" w:hAnsi="Arial Narrow"/>
        </w:rPr>
        <w:sectPr w:rsidR="004F0A70" w:rsidSect="004F0A70">
          <w:type w:val="continuous"/>
          <w:pgSz w:w="12240" w:h="15840"/>
          <w:pgMar w:top="1440" w:right="1440" w:bottom="1440" w:left="1440" w:header="720" w:footer="720" w:gutter="0"/>
          <w:pgNumType w:start="1"/>
          <w:cols w:num="2" w:sep="1" w:space="510"/>
          <w:titlePg/>
          <w:docGrid w:linePitch="360"/>
        </w:sectPr>
      </w:pPr>
    </w:p>
    <w:p w14:paraId="67178286" w14:textId="77777777" w:rsidR="004F0A70" w:rsidRPr="004F0A70" w:rsidRDefault="004F0A70" w:rsidP="00F55FD9">
      <w:pPr>
        <w:spacing w:before="100" w:beforeAutospacing="1" w:after="100" w:afterAutospacing="1"/>
        <w:jc w:val="both"/>
        <w:rPr>
          <w:rFonts w:ascii="Arial Narrow" w:hAnsi="Arial Narrow"/>
          <w:sz w:val="14"/>
          <w:szCs w:val="14"/>
        </w:rPr>
      </w:pPr>
    </w:p>
    <w:p w14:paraId="7787396E" w14:textId="2263BB5C" w:rsidR="00964D3E" w:rsidRPr="003839FB" w:rsidRDefault="00964D3E" w:rsidP="00F55FD9">
      <w:pPr>
        <w:spacing w:before="100" w:beforeAutospacing="1" w:after="100" w:afterAutospacing="1"/>
        <w:jc w:val="both"/>
        <w:rPr>
          <w:rFonts w:ascii="Arial Narrow" w:hAnsi="Arial Narrow"/>
        </w:rPr>
      </w:pPr>
      <w:r w:rsidRPr="003839FB">
        <w:rPr>
          <w:rFonts w:ascii="Arial Narrow" w:hAnsi="Arial Narrow"/>
        </w:rPr>
        <w:t>A small percentage of schools identified other localized or context-specific barriers to implementing gender-responsive practices. These challenges might include logistical issues such as language barriers, geographical isolation, or community-specific gender norms that complicate the implementation of standard practices. Tailored approaches, such as employing local champions of gender equity or customizing programs to align with specific community dynamics, can help address these unique challenges effectively.</w:t>
      </w:r>
    </w:p>
    <w:p w14:paraId="6A237D2F" w14:textId="4601E59D" w:rsidR="00003A3F" w:rsidRPr="004F0A70" w:rsidRDefault="00003A3F" w:rsidP="004F0A70">
      <w:pPr>
        <w:spacing w:before="100" w:beforeAutospacing="1" w:after="100" w:afterAutospacing="1"/>
        <w:jc w:val="both"/>
        <w:rPr>
          <w:rFonts w:ascii="Arial Narrow" w:hAnsi="Arial Narrow"/>
          <w:b/>
          <w:bCs/>
          <w:color w:val="2E74B5" w:themeColor="accent5" w:themeShade="BF"/>
          <w:sz w:val="38"/>
          <w:szCs w:val="38"/>
          <w:highlight w:val="lightGray"/>
        </w:rPr>
      </w:pPr>
      <w:r w:rsidRPr="004F0A70">
        <w:rPr>
          <w:rFonts w:ascii="Arial Narrow" w:hAnsi="Arial Narrow"/>
          <w:b/>
          <w:bCs/>
          <w:color w:val="2E74B5" w:themeColor="accent5" w:themeShade="BF"/>
          <w:sz w:val="38"/>
          <w:szCs w:val="38"/>
          <w:highlight w:val="lightGray"/>
        </w:rPr>
        <w:lastRenderedPageBreak/>
        <w:t xml:space="preserve">"We continue to face resistance, even in Mogadishu, where education is more accessible. Parents still perceive educating girls as less important, which requires us to engage them continuously." Mohamed </w:t>
      </w:r>
      <w:proofErr w:type="spellStart"/>
      <w:r w:rsidRPr="004F0A70">
        <w:rPr>
          <w:rFonts w:ascii="Arial Narrow" w:hAnsi="Arial Narrow"/>
          <w:b/>
          <w:bCs/>
          <w:color w:val="2E74B5" w:themeColor="accent5" w:themeShade="BF"/>
          <w:sz w:val="38"/>
          <w:szCs w:val="38"/>
          <w:highlight w:val="lightGray"/>
        </w:rPr>
        <w:t>Keynan</w:t>
      </w:r>
      <w:proofErr w:type="spellEnd"/>
      <w:r w:rsidRPr="004F0A70">
        <w:rPr>
          <w:rFonts w:ascii="Arial Narrow" w:hAnsi="Arial Narrow"/>
          <w:b/>
          <w:bCs/>
          <w:color w:val="2E74B5" w:themeColor="accent5" w:themeShade="BF"/>
          <w:sz w:val="38"/>
          <w:szCs w:val="38"/>
          <w:highlight w:val="lightGray"/>
        </w:rPr>
        <w:t> Ali from </w:t>
      </w:r>
      <w:proofErr w:type="spellStart"/>
      <w:r w:rsidRPr="004F0A70">
        <w:rPr>
          <w:rFonts w:ascii="Arial Narrow" w:hAnsi="Arial Narrow"/>
          <w:b/>
          <w:bCs/>
          <w:color w:val="2E74B5" w:themeColor="accent5" w:themeShade="BF"/>
          <w:sz w:val="38"/>
          <w:szCs w:val="38"/>
          <w:highlight w:val="lightGray"/>
        </w:rPr>
        <w:t>Banadir</w:t>
      </w:r>
      <w:proofErr w:type="spellEnd"/>
      <w:r w:rsidRPr="004F0A70">
        <w:rPr>
          <w:rFonts w:ascii="Arial Narrow" w:hAnsi="Arial Narrow"/>
          <w:b/>
          <w:bCs/>
          <w:color w:val="2E74B5" w:themeColor="accent5" w:themeShade="BF"/>
          <w:sz w:val="38"/>
          <w:szCs w:val="38"/>
          <w:highlight w:val="lightGray"/>
        </w:rPr>
        <w:t xml:space="preserve"> Union of Schools”</w:t>
      </w:r>
    </w:p>
    <w:p w14:paraId="5557A888" w14:textId="77777777" w:rsidR="004F0A70" w:rsidRDefault="004F0A70" w:rsidP="00F55FD9">
      <w:pPr>
        <w:spacing w:before="100" w:beforeAutospacing="1" w:after="100" w:afterAutospacing="1"/>
        <w:jc w:val="both"/>
        <w:rPr>
          <w:rFonts w:ascii="Arial Narrow" w:hAnsi="Arial Narrow"/>
        </w:rPr>
        <w:sectPr w:rsidR="004F0A70" w:rsidSect="00E61C99">
          <w:type w:val="continuous"/>
          <w:pgSz w:w="12240" w:h="15840"/>
          <w:pgMar w:top="1440" w:right="1440" w:bottom="1440" w:left="1440" w:header="720" w:footer="720" w:gutter="0"/>
          <w:pgNumType w:start="1"/>
          <w:cols w:space="720"/>
          <w:titlePg/>
          <w:docGrid w:linePitch="360"/>
        </w:sectPr>
      </w:pPr>
    </w:p>
    <w:p w14:paraId="107EB1F3" w14:textId="73E2ACD1" w:rsidR="00964D3E" w:rsidRPr="003839FB" w:rsidRDefault="00964D3E" w:rsidP="00F55FD9">
      <w:pPr>
        <w:spacing w:before="100" w:beforeAutospacing="1" w:after="100" w:afterAutospacing="1"/>
        <w:jc w:val="both"/>
        <w:rPr>
          <w:rFonts w:ascii="Arial Narrow" w:hAnsi="Arial Narrow"/>
        </w:rPr>
      </w:pPr>
      <w:r w:rsidRPr="003839FB">
        <w:rPr>
          <w:rFonts w:ascii="Arial Narrow" w:hAnsi="Arial Narrow"/>
        </w:rPr>
        <w:t xml:space="preserve">In addition to these barriers, gender discrimination remains a recurring issue in some schools. While 40% of schools reported rarely encountering such issues, and another 40% indicated it was never a problem, 15% occasionally faced incidents of gender discrimination, and 5% reported frequent occurrences. These incidents may involve unequal treatment of boys and girls in classroom settings, </w:t>
      </w:r>
      <w:r w:rsidRPr="003839FB">
        <w:rPr>
          <w:rFonts w:ascii="Arial Narrow" w:hAnsi="Arial Narrow"/>
        </w:rPr>
        <w:t xml:space="preserve">biased assignment of leadership roles in extracurricular activities, or harassment. To </w:t>
      </w:r>
      <w:r w:rsidR="008E6C45" w:rsidRPr="003839FB">
        <w:rPr>
          <w:rFonts w:ascii="Arial Narrow" w:hAnsi="Arial Narrow"/>
        </w:rPr>
        <w:t>Combat</w:t>
      </w:r>
      <w:r w:rsidRPr="003839FB">
        <w:rPr>
          <w:rFonts w:ascii="Arial Narrow" w:hAnsi="Arial Narrow"/>
        </w:rPr>
        <w:t xml:space="preserve"> this, schools must establish clear reporting mechanisms, provide counseling and support to affected students, and conduct regular awareness sessions to educate both staff and students about the importance of gender equity.</w:t>
      </w:r>
    </w:p>
    <w:p w14:paraId="1EE943D9" w14:textId="77777777" w:rsidR="004F0A70" w:rsidRDefault="004F0A70" w:rsidP="00F55FD9">
      <w:pPr>
        <w:pStyle w:val="Heading2"/>
        <w:jc w:val="both"/>
        <w:rPr>
          <w:rFonts w:ascii="Arial Narrow" w:eastAsia="Garamond" w:hAnsi="Arial Narrow"/>
        </w:rPr>
        <w:sectPr w:rsidR="004F0A70" w:rsidSect="004F0A70">
          <w:type w:val="continuous"/>
          <w:pgSz w:w="12240" w:h="15840"/>
          <w:pgMar w:top="1440" w:right="1440" w:bottom="1440" w:left="1440" w:header="720" w:footer="720" w:gutter="0"/>
          <w:pgNumType w:start="1"/>
          <w:cols w:num="2" w:sep="1" w:space="510"/>
          <w:titlePg/>
          <w:docGrid w:linePitch="360"/>
        </w:sectPr>
      </w:pPr>
    </w:p>
    <w:p w14:paraId="2AD42B77" w14:textId="77777777" w:rsidR="004F0A70" w:rsidRDefault="004F0A70" w:rsidP="00F55FD9">
      <w:pPr>
        <w:pStyle w:val="Heading2"/>
        <w:jc w:val="both"/>
        <w:rPr>
          <w:rFonts w:ascii="Arial Narrow" w:eastAsia="Garamond" w:hAnsi="Arial Narrow"/>
        </w:rPr>
      </w:pPr>
    </w:p>
    <w:p w14:paraId="37B72076" w14:textId="75DC9885" w:rsidR="0062381F" w:rsidRPr="003839FB" w:rsidRDefault="0062381F" w:rsidP="00F55FD9">
      <w:pPr>
        <w:pStyle w:val="Heading2"/>
        <w:jc w:val="both"/>
        <w:rPr>
          <w:rFonts w:ascii="Arial Narrow" w:eastAsia="Garamond" w:hAnsi="Arial Narrow"/>
        </w:rPr>
      </w:pPr>
      <w:bookmarkStart w:id="88" w:name="_Toc187759606"/>
      <w:r w:rsidRPr="003839FB">
        <w:rPr>
          <w:rFonts w:ascii="Arial Narrow" w:eastAsia="Garamond" w:hAnsi="Arial Narrow"/>
        </w:rPr>
        <w:t>3.5 Teaching Practices</w:t>
      </w:r>
      <w:bookmarkEnd w:id="88"/>
    </w:p>
    <w:p w14:paraId="64F690F7" w14:textId="57339A14" w:rsidR="008E7021" w:rsidRPr="003839FB" w:rsidRDefault="0062381F" w:rsidP="00F55FD9">
      <w:pPr>
        <w:pStyle w:val="NoSpacing"/>
        <w:jc w:val="both"/>
        <w:rPr>
          <w:rFonts w:ascii="Arial Narrow" w:hAnsi="Arial Narrow"/>
        </w:rPr>
      </w:pPr>
      <w:r w:rsidRPr="003839FB">
        <w:rPr>
          <w:rFonts w:ascii="Arial Narrow" w:hAnsi="Arial Narrow"/>
        </w:rPr>
        <w:t>The data reveals how often teachers integrate gender-responsive teaching strategies into their classroom practices. This analysis offers valuable insights into the extent of adoption of inclusive teaching approaches, allowing for the identification of strengths and areas that may require improvement. By examining this rate, teachers and administrators can better understand the effectiveness of their efforts to foster an inclusive learning environment and make informed decisions about necessary enha</w:t>
      </w:r>
      <w:r w:rsidR="008E7021" w:rsidRPr="003839FB">
        <w:rPr>
          <w:rFonts w:ascii="Arial Narrow" w:hAnsi="Arial Narrow"/>
        </w:rPr>
        <w:t>ncements or training.</w:t>
      </w:r>
    </w:p>
    <w:p w14:paraId="71AAE879" w14:textId="77777777" w:rsidR="00265847" w:rsidRPr="003839FB" w:rsidRDefault="00265847" w:rsidP="00F55FD9">
      <w:pPr>
        <w:pStyle w:val="NoSpacing"/>
        <w:jc w:val="both"/>
        <w:rPr>
          <w:rFonts w:ascii="Arial Narrow" w:hAnsi="Arial Narrow"/>
          <w:sz w:val="2"/>
        </w:rPr>
      </w:pPr>
    </w:p>
    <w:p w14:paraId="79EB3D93" w14:textId="77777777" w:rsidR="004D6978" w:rsidRPr="003839FB" w:rsidRDefault="004D6978" w:rsidP="00F55FD9">
      <w:pPr>
        <w:pStyle w:val="NoSpacing"/>
        <w:jc w:val="both"/>
        <w:rPr>
          <w:rFonts w:ascii="Arial Narrow" w:hAnsi="Arial Narrow"/>
          <w:sz w:val="10"/>
        </w:rPr>
      </w:pPr>
    </w:p>
    <w:p w14:paraId="081C1456" w14:textId="5BE0576E" w:rsidR="008E7021" w:rsidRPr="003839FB" w:rsidRDefault="008E7021" w:rsidP="00F55FD9">
      <w:pPr>
        <w:pStyle w:val="Caption"/>
        <w:keepNext/>
        <w:spacing w:after="0" w:line="276" w:lineRule="auto"/>
        <w:jc w:val="both"/>
        <w:rPr>
          <w:rFonts w:ascii="Arial Narrow" w:hAnsi="Arial Narrow"/>
          <w:i w:val="0"/>
          <w:iCs w:val="0"/>
        </w:rPr>
      </w:pPr>
      <w:bookmarkStart w:id="89" w:name="_Toc186471685"/>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7</w:t>
      </w:r>
      <w:r w:rsidRPr="003839FB">
        <w:rPr>
          <w:rFonts w:ascii="Arial Narrow" w:hAnsi="Arial Narrow"/>
          <w:i w:val="0"/>
          <w:iCs w:val="0"/>
        </w:rPr>
        <w:fldChar w:fldCharType="end"/>
      </w:r>
      <w:r w:rsidRPr="003839FB">
        <w:rPr>
          <w:rFonts w:ascii="Arial Narrow" w:hAnsi="Arial Narrow"/>
          <w:i w:val="0"/>
          <w:iCs w:val="0"/>
        </w:rPr>
        <w:t>: Frequency of Incorporating Gender-Responsive Teaching Strategies in the Classroom</w:t>
      </w:r>
      <w:bookmarkEnd w:id="89"/>
    </w:p>
    <w:tbl>
      <w:tblPr>
        <w:tblStyle w:val="ListTable4-Accent5"/>
        <w:tblW w:w="5000" w:type="pct"/>
        <w:tblLook w:val="04A0" w:firstRow="1" w:lastRow="0" w:firstColumn="1" w:lastColumn="0" w:noHBand="0" w:noVBand="1"/>
      </w:tblPr>
      <w:tblGrid>
        <w:gridCol w:w="2477"/>
        <w:gridCol w:w="4348"/>
        <w:gridCol w:w="2525"/>
      </w:tblGrid>
      <w:tr w:rsidR="0062381F" w:rsidRPr="003839FB" w14:paraId="65F1F7BD" w14:textId="77777777" w:rsidTr="008E7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hideMark/>
          </w:tcPr>
          <w:p w14:paraId="631960C9" w14:textId="77777777" w:rsidR="0062381F" w:rsidRPr="003839FB" w:rsidRDefault="0062381F" w:rsidP="00F55FD9">
            <w:pPr>
              <w:jc w:val="both"/>
              <w:rPr>
                <w:rFonts w:ascii="Arial Narrow" w:hAnsi="Arial Narrow"/>
                <w:b w:val="0"/>
                <w:bCs w:val="0"/>
              </w:rPr>
            </w:pPr>
            <w:r w:rsidRPr="003839FB">
              <w:rPr>
                <w:rFonts w:ascii="Arial Narrow" w:hAnsi="Arial Narrow"/>
                <w:b w:val="0"/>
                <w:bCs w:val="0"/>
              </w:rPr>
              <w:t>Frequency</w:t>
            </w:r>
          </w:p>
        </w:tc>
        <w:tc>
          <w:tcPr>
            <w:tcW w:w="2325" w:type="pct"/>
            <w:hideMark/>
          </w:tcPr>
          <w:p w14:paraId="5FA2E7D8" w14:textId="77777777" w:rsidR="0062381F" w:rsidRPr="003839FB" w:rsidRDefault="0062381F"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Number of Teachers</w:t>
            </w:r>
          </w:p>
        </w:tc>
        <w:tc>
          <w:tcPr>
            <w:tcW w:w="1350" w:type="pct"/>
            <w:hideMark/>
          </w:tcPr>
          <w:p w14:paraId="07A527BB" w14:textId="77777777" w:rsidR="0062381F" w:rsidRPr="003839FB" w:rsidRDefault="0062381F"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Percentage</w:t>
            </w:r>
          </w:p>
        </w:tc>
      </w:tr>
      <w:tr w:rsidR="0062381F" w:rsidRPr="003839FB" w14:paraId="756F149E" w14:textId="77777777" w:rsidTr="008E7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hideMark/>
          </w:tcPr>
          <w:p w14:paraId="0EBA0074" w14:textId="77777777" w:rsidR="0062381F" w:rsidRPr="003839FB" w:rsidRDefault="0062381F" w:rsidP="00F55FD9">
            <w:pPr>
              <w:jc w:val="both"/>
              <w:rPr>
                <w:rFonts w:ascii="Arial Narrow" w:hAnsi="Arial Narrow"/>
                <w:b w:val="0"/>
                <w:bCs w:val="0"/>
              </w:rPr>
            </w:pPr>
            <w:r w:rsidRPr="003839FB">
              <w:rPr>
                <w:rFonts w:ascii="Arial Narrow" w:hAnsi="Arial Narrow"/>
                <w:b w:val="0"/>
                <w:bCs w:val="0"/>
              </w:rPr>
              <w:t>Always</w:t>
            </w:r>
          </w:p>
        </w:tc>
        <w:tc>
          <w:tcPr>
            <w:tcW w:w="2325" w:type="pct"/>
            <w:hideMark/>
          </w:tcPr>
          <w:p w14:paraId="10B0201C" w14:textId="77777777" w:rsidR="0062381F" w:rsidRPr="003839FB" w:rsidRDefault="0062381F" w:rsidP="0056595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16</w:t>
            </w:r>
          </w:p>
        </w:tc>
        <w:tc>
          <w:tcPr>
            <w:tcW w:w="1350" w:type="pct"/>
            <w:hideMark/>
          </w:tcPr>
          <w:p w14:paraId="4FCC8DF7" w14:textId="77777777" w:rsidR="0062381F" w:rsidRPr="003839FB" w:rsidRDefault="0062381F" w:rsidP="0056595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40%</w:t>
            </w:r>
          </w:p>
        </w:tc>
      </w:tr>
      <w:tr w:rsidR="0062381F" w:rsidRPr="003839FB" w14:paraId="51049A4C" w14:textId="77777777" w:rsidTr="008E7021">
        <w:tc>
          <w:tcPr>
            <w:cnfStyle w:val="001000000000" w:firstRow="0" w:lastRow="0" w:firstColumn="1" w:lastColumn="0" w:oddVBand="0" w:evenVBand="0" w:oddHBand="0" w:evenHBand="0" w:firstRowFirstColumn="0" w:firstRowLastColumn="0" w:lastRowFirstColumn="0" w:lastRowLastColumn="0"/>
            <w:tcW w:w="1325" w:type="pct"/>
            <w:hideMark/>
          </w:tcPr>
          <w:p w14:paraId="4176F413" w14:textId="77777777" w:rsidR="0062381F" w:rsidRPr="003839FB" w:rsidRDefault="0062381F" w:rsidP="00F55FD9">
            <w:pPr>
              <w:jc w:val="both"/>
              <w:rPr>
                <w:rFonts w:ascii="Arial Narrow" w:hAnsi="Arial Narrow"/>
                <w:b w:val="0"/>
                <w:bCs w:val="0"/>
              </w:rPr>
            </w:pPr>
            <w:r w:rsidRPr="003839FB">
              <w:rPr>
                <w:rFonts w:ascii="Arial Narrow" w:hAnsi="Arial Narrow"/>
                <w:b w:val="0"/>
                <w:bCs w:val="0"/>
              </w:rPr>
              <w:t>Often</w:t>
            </w:r>
          </w:p>
        </w:tc>
        <w:tc>
          <w:tcPr>
            <w:tcW w:w="2325" w:type="pct"/>
            <w:hideMark/>
          </w:tcPr>
          <w:p w14:paraId="0B7E4E5A" w14:textId="77777777" w:rsidR="0062381F" w:rsidRPr="003839FB" w:rsidRDefault="0062381F" w:rsidP="0056595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11</w:t>
            </w:r>
          </w:p>
        </w:tc>
        <w:tc>
          <w:tcPr>
            <w:tcW w:w="1350" w:type="pct"/>
            <w:hideMark/>
          </w:tcPr>
          <w:p w14:paraId="0790972F" w14:textId="77777777" w:rsidR="0062381F" w:rsidRPr="003839FB" w:rsidRDefault="0062381F" w:rsidP="0056595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27.5%</w:t>
            </w:r>
          </w:p>
        </w:tc>
      </w:tr>
      <w:tr w:rsidR="0062381F" w:rsidRPr="003839FB" w14:paraId="1145CFA7" w14:textId="77777777" w:rsidTr="008E7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hideMark/>
          </w:tcPr>
          <w:p w14:paraId="38A0469A" w14:textId="77777777" w:rsidR="0062381F" w:rsidRPr="003839FB" w:rsidRDefault="0062381F" w:rsidP="00F55FD9">
            <w:pPr>
              <w:jc w:val="both"/>
              <w:rPr>
                <w:rFonts w:ascii="Arial Narrow" w:hAnsi="Arial Narrow"/>
                <w:b w:val="0"/>
                <w:bCs w:val="0"/>
              </w:rPr>
            </w:pPr>
            <w:r w:rsidRPr="003839FB">
              <w:rPr>
                <w:rFonts w:ascii="Arial Narrow" w:hAnsi="Arial Narrow"/>
                <w:b w:val="0"/>
                <w:bCs w:val="0"/>
              </w:rPr>
              <w:t>Sometimes</w:t>
            </w:r>
          </w:p>
        </w:tc>
        <w:tc>
          <w:tcPr>
            <w:tcW w:w="2325" w:type="pct"/>
            <w:hideMark/>
          </w:tcPr>
          <w:p w14:paraId="77C1587C" w14:textId="77777777" w:rsidR="0062381F" w:rsidRPr="003839FB" w:rsidRDefault="0062381F" w:rsidP="0056595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10</w:t>
            </w:r>
          </w:p>
        </w:tc>
        <w:tc>
          <w:tcPr>
            <w:tcW w:w="1350" w:type="pct"/>
            <w:hideMark/>
          </w:tcPr>
          <w:p w14:paraId="4F6C8562" w14:textId="77777777" w:rsidR="0062381F" w:rsidRPr="003839FB" w:rsidRDefault="0062381F" w:rsidP="00565957">
            <w:pPr>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25%</w:t>
            </w:r>
          </w:p>
        </w:tc>
      </w:tr>
      <w:tr w:rsidR="0062381F" w:rsidRPr="003839FB" w14:paraId="3965F6D1" w14:textId="77777777" w:rsidTr="008E7021">
        <w:tc>
          <w:tcPr>
            <w:cnfStyle w:val="001000000000" w:firstRow="0" w:lastRow="0" w:firstColumn="1" w:lastColumn="0" w:oddVBand="0" w:evenVBand="0" w:oddHBand="0" w:evenHBand="0" w:firstRowFirstColumn="0" w:firstRowLastColumn="0" w:lastRowFirstColumn="0" w:lastRowLastColumn="0"/>
            <w:tcW w:w="1325" w:type="pct"/>
            <w:hideMark/>
          </w:tcPr>
          <w:p w14:paraId="3E3C0559" w14:textId="77777777" w:rsidR="0062381F" w:rsidRPr="003839FB" w:rsidRDefault="0062381F" w:rsidP="00F55FD9">
            <w:pPr>
              <w:jc w:val="both"/>
              <w:rPr>
                <w:rFonts w:ascii="Arial Narrow" w:hAnsi="Arial Narrow"/>
                <w:b w:val="0"/>
                <w:bCs w:val="0"/>
              </w:rPr>
            </w:pPr>
            <w:r w:rsidRPr="003839FB">
              <w:rPr>
                <w:rFonts w:ascii="Arial Narrow" w:hAnsi="Arial Narrow"/>
                <w:b w:val="0"/>
                <w:bCs w:val="0"/>
              </w:rPr>
              <w:t>Rarely</w:t>
            </w:r>
          </w:p>
        </w:tc>
        <w:tc>
          <w:tcPr>
            <w:tcW w:w="2325" w:type="pct"/>
            <w:hideMark/>
          </w:tcPr>
          <w:p w14:paraId="1FA5EC58" w14:textId="77777777" w:rsidR="0062381F" w:rsidRPr="003839FB" w:rsidRDefault="0062381F" w:rsidP="0056595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3</w:t>
            </w:r>
          </w:p>
        </w:tc>
        <w:tc>
          <w:tcPr>
            <w:tcW w:w="1350" w:type="pct"/>
            <w:hideMark/>
          </w:tcPr>
          <w:p w14:paraId="3B68AA9C" w14:textId="77777777" w:rsidR="0062381F" w:rsidRPr="003839FB" w:rsidRDefault="0062381F" w:rsidP="00565957">
            <w:pPr>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7.5%</w:t>
            </w:r>
          </w:p>
        </w:tc>
      </w:tr>
    </w:tbl>
    <w:p w14:paraId="0A55B397" w14:textId="0D57152A" w:rsidR="00942BCF" w:rsidRPr="003839FB" w:rsidRDefault="00942BCF" w:rsidP="00F55FD9">
      <w:pPr>
        <w:spacing w:before="100" w:beforeAutospacing="1" w:after="100" w:afterAutospacing="1"/>
        <w:jc w:val="both"/>
        <w:rPr>
          <w:rFonts w:ascii="Arial Narrow" w:hAnsi="Arial Narrow"/>
        </w:rPr>
      </w:pPr>
      <w:r w:rsidRPr="003839FB">
        <w:rPr>
          <w:rFonts w:ascii="Arial Narrow" w:hAnsi="Arial Narrow"/>
        </w:rPr>
        <w:t>The results show that 40% of teachers reported always incorporating gender-responsive teaching strategies in their classrooms, indicating a strong commitment to inclusivity and equitable teaching practices. An additional 27.5% incorporate these strategies often, while 25% do so sometimes, suggesting that a majority of teachers regularly employ gender-responsive methods to varying degrees. However, 7.5% of teachers acknowledged using these strategies rarely, indicating a small portion of teachers who may require additional support or training.</w:t>
      </w:r>
    </w:p>
    <w:p w14:paraId="786DB3EB" w14:textId="5937D2ED" w:rsidR="00942BCF" w:rsidRPr="003839FB" w:rsidRDefault="00942BCF" w:rsidP="00F55FD9">
      <w:pPr>
        <w:pStyle w:val="NoSpacing"/>
        <w:jc w:val="both"/>
        <w:rPr>
          <w:rFonts w:ascii="Arial Narrow" w:hAnsi="Arial Narrow"/>
          <w:shd w:val="clear" w:color="auto" w:fill="DEEAF6" w:themeFill="accent5" w:themeFillTint="33"/>
        </w:rPr>
      </w:pPr>
      <w:r w:rsidRPr="003839FB">
        <w:rPr>
          <w:rFonts w:ascii="Arial Narrow" w:hAnsi="Arial Narrow"/>
          <w:shd w:val="clear" w:color="auto" w:fill="DEEAF6" w:themeFill="accent5" w:themeFillTint="33"/>
        </w:rPr>
        <w:t>Inclusivity of Teaching Materials Regarding Gender Representation</w:t>
      </w:r>
    </w:p>
    <w:p w14:paraId="2347D31A" w14:textId="33756C05" w:rsidR="00942BCF" w:rsidRPr="003839FB" w:rsidRDefault="00942BCF" w:rsidP="00F55FD9">
      <w:pPr>
        <w:pStyle w:val="NoSpacing"/>
        <w:jc w:val="both"/>
        <w:rPr>
          <w:rFonts w:ascii="Arial Narrow" w:hAnsi="Arial Narrow"/>
        </w:rPr>
      </w:pPr>
      <w:r w:rsidRPr="003839FB">
        <w:rPr>
          <w:rFonts w:ascii="Arial Narrow" w:hAnsi="Arial Narrow"/>
        </w:rPr>
        <w:t>The inclusivity of teaching materials is a critical aspect of fostering equitable and supportive learning environments. Materials that fairly represent genders, challenge stereotypes, and acknowledge diverse identities play a significant role in shaping students' understanding of gender roles and equity. Inclusive resources empower students to think critically, promote diversity, and create classrooms where all learners feel valued and respected. This section evaluates teachers' perceptions of how inclusive their teaching materials are with regard to gender representation.</w:t>
      </w:r>
    </w:p>
    <w:p w14:paraId="4D980D28" w14:textId="78822701" w:rsidR="00942BCF" w:rsidRPr="003839FB" w:rsidRDefault="00942BCF" w:rsidP="00F55FD9">
      <w:pPr>
        <w:pStyle w:val="Caption"/>
        <w:spacing w:after="0" w:line="276" w:lineRule="auto"/>
        <w:jc w:val="both"/>
        <w:rPr>
          <w:rFonts w:ascii="Arial Narrow" w:hAnsi="Arial Narrow"/>
          <w:i w:val="0"/>
          <w:iCs w:val="0"/>
          <w:sz w:val="10"/>
          <w:szCs w:val="20"/>
        </w:rPr>
      </w:pPr>
    </w:p>
    <w:p w14:paraId="18EFF365" w14:textId="7ADE263D" w:rsidR="000A1389" w:rsidRPr="003839FB" w:rsidRDefault="000A1389" w:rsidP="00F55FD9">
      <w:pPr>
        <w:pStyle w:val="Caption"/>
        <w:keepNext/>
        <w:spacing w:after="0" w:line="276" w:lineRule="auto"/>
        <w:jc w:val="both"/>
        <w:rPr>
          <w:rFonts w:ascii="Arial Narrow" w:hAnsi="Arial Narrow"/>
          <w:i w:val="0"/>
          <w:iCs w:val="0"/>
        </w:rPr>
      </w:pPr>
      <w:bookmarkStart w:id="90" w:name="_Toc186471686"/>
      <w:r w:rsidRPr="003839FB">
        <w:rPr>
          <w:rFonts w:ascii="Arial Narrow" w:hAnsi="Arial Narrow"/>
          <w:i w:val="0"/>
          <w:iCs w:val="0"/>
        </w:rPr>
        <w:lastRenderedPageBreak/>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8</w:t>
      </w:r>
      <w:r w:rsidRPr="003839FB">
        <w:rPr>
          <w:rFonts w:ascii="Arial Narrow" w:hAnsi="Arial Narrow"/>
          <w:i w:val="0"/>
          <w:iCs w:val="0"/>
        </w:rPr>
        <w:fldChar w:fldCharType="end"/>
      </w:r>
      <w:r w:rsidRPr="003839FB">
        <w:rPr>
          <w:rFonts w:ascii="Arial Narrow" w:hAnsi="Arial Narrow"/>
          <w:i w:val="0"/>
          <w:iCs w:val="0"/>
        </w:rPr>
        <w:t>: Inclusivity of teaching materials regarding gender representation</w:t>
      </w:r>
      <w:bookmarkEnd w:id="90"/>
    </w:p>
    <w:tbl>
      <w:tblPr>
        <w:tblStyle w:val="ListTable4-Accent5"/>
        <w:tblW w:w="5000" w:type="pct"/>
        <w:tblLook w:val="04A0" w:firstRow="1" w:lastRow="0" w:firstColumn="1" w:lastColumn="0" w:noHBand="0" w:noVBand="1"/>
      </w:tblPr>
      <w:tblGrid>
        <w:gridCol w:w="3940"/>
        <w:gridCol w:w="2620"/>
        <w:gridCol w:w="2790"/>
      </w:tblGrid>
      <w:tr w:rsidR="004C5C22" w:rsidRPr="003839FB" w14:paraId="5F897140" w14:textId="77777777" w:rsidTr="00E05C3C">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107" w:type="pct"/>
            <w:hideMark/>
          </w:tcPr>
          <w:p w14:paraId="4DBD805C" w14:textId="77777777" w:rsidR="004C5C22" w:rsidRPr="003839FB" w:rsidRDefault="004C5C22" w:rsidP="00F55FD9">
            <w:pPr>
              <w:spacing w:line="276" w:lineRule="auto"/>
              <w:jc w:val="both"/>
              <w:rPr>
                <w:rFonts w:ascii="Arial Narrow" w:hAnsi="Arial Narrow"/>
                <w:b w:val="0"/>
                <w:bCs w:val="0"/>
                <w:sz w:val="20"/>
              </w:rPr>
            </w:pPr>
            <w:r w:rsidRPr="003839FB">
              <w:rPr>
                <w:rStyle w:val="Strong"/>
                <w:rFonts w:ascii="Arial Narrow" w:hAnsi="Arial Narrow"/>
                <w:sz w:val="20"/>
              </w:rPr>
              <w:t>Inclusivity Rating</w:t>
            </w:r>
          </w:p>
        </w:tc>
        <w:tc>
          <w:tcPr>
            <w:tcW w:w="1401" w:type="pct"/>
            <w:hideMark/>
          </w:tcPr>
          <w:p w14:paraId="79F21B3E" w14:textId="77777777" w:rsidR="004C5C22" w:rsidRPr="003839FB" w:rsidRDefault="004C5C22" w:rsidP="00F55FD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rPr>
            </w:pPr>
            <w:r w:rsidRPr="003839FB">
              <w:rPr>
                <w:rStyle w:val="Strong"/>
                <w:rFonts w:ascii="Arial Narrow" w:hAnsi="Arial Narrow"/>
                <w:sz w:val="20"/>
              </w:rPr>
              <w:t>Frequency</w:t>
            </w:r>
          </w:p>
        </w:tc>
        <w:tc>
          <w:tcPr>
            <w:tcW w:w="1492" w:type="pct"/>
            <w:hideMark/>
          </w:tcPr>
          <w:p w14:paraId="580C00D9" w14:textId="77777777" w:rsidR="004C5C22" w:rsidRPr="003839FB" w:rsidRDefault="004C5C22" w:rsidP="00F55FD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rPr>
            </w:pPr>
            <w:r w:rsidRPr="003839FB">
              <w:rPr>
                <w:rStyle w:val="Strong"/>
                <w:rFonts w:ascii="Arial Narrow" w:hAnsi="Arial Narrow"/>
                <w:sz w:val="20"/>
              </w:rPr>
              <w:t>Percentage</w:t>
            </w:r>
          </w:p>
        </w:tc>
      </w:tr>
      <w:tr w:rsidR="004C5C22" w:rsidRPr="003839FB" w14:paraId="1BE270A2" w14:textId="77777777" w:rsidTr="00B33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pct"/>
            <w:hideMark/>
          </w:tcPr>
          <w:p w14:paraId="36CA9E16" w14:textId="77777777" w:rsidR="004C5C22" w:rsidRPr="003839FB" w:rsidRDefault="004C5C22" w:rsidP="00F55FD9">
            <w:pPr>
              <w:jc w:val="both"/>
              <w:rPr>
                <w:rFonts w:ascii="Arial Narrow" w:hAnsi="Arial Narrow"/>
                <w:b w:val="0"/>
                <w:bCs w:val="0"/>
                <w:sz w:val="20"/>
              </w:rPr>
            </w:pPr>
            <w:r w:rsidRPr="003839FB">
              <w:rPr>
                <w:rFonts w:ascii="Arial Narrow" w:hAnsi="Arial Narrow"/>
                <w:b w:val="0"/>
                <w:bCs w:val="0"/>
                <w:sz w:val="20"/>
              </w:rPr>
              <w:t>Neutral</w:t>
            </w:r>
          </w:p>
        </w:tc>
        <w:tc>
          <w:tcPr>
            <w:tcW w:w="1401" w:type="pct"/>
            <w:hideMark/>
          </w:tcPr>
          <w:p w14:paraId="161F72CF" w14:textId="77777777" w:rsidR="004C5C22" w:rsidRPr="003839FB" w:rsidRDefault="004C5C22" w:rsidP="00E05C3C">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3839FB">
              <w:rPr>
                <w:rFonts w:ascii="Arial Narrow" w:hAnsi="Arial Narrow"/>
                <w:sz w:val="20"/>
              </w:rPr>
              <w:t>17</w:t>
            </w:r>
          </w:p>
        </w:tc>
        <w:tc>
          <w:tcPr>
            <w:tcW w:w="1492" w:type="pct"/>
            <w:hideMark/>
          </w:tcPr>
          <w:p w14:paraId="4F84273F" w14:textId="77777777" w:rsidR="004C5C22" w:rsidRPr="003839FB" w:rsidRDefault="004C5C22" w:rsidP="00565957">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3839FB">
              <w:rPr>
                <w:rFonts w:ascii="Arial Narrow" w:hAnsi="Arial Narrow"/>
                <w:sz w:val="20"/>
              </w:rPr>
              <w:t>42.5%</w:t>
            </w:r>
          </w:p>
        </w:tc>
      </w:tr>
      <w:tr w:rsidR="004C5C22" w:rsidRPr="003839FB" w14:paraId="431B0C75" w14:textId="77777777" w:rsidTr="00B33C20">
        <w:tc>
          <w:tcPr>
            <w:cnfStyle w:val="001000000000" w:firstRow="0" w:lastRow="0" w:firstColumn="1" w:lastColumn="0" w:oddVBand="0" w:evenVBand="0" w:oddHBand="0" w:evenHBand="0" w:firstRowFirstColumn="0" w:firstRowLastColumn="0" w:lastRowFirstColumn="0" w:lastRowLastColumn="0"/>
            <w:tcW w:w="2107" w:type="pct"/>
            <w:hideMark/>
          </w:tcPr>
          <w:p w14:paraId="5907BB09" w14:textId="77777777" w:rsidR="004C5C22" w:rsidRPr="003839FB" w:rsidRDefault="004C5C22" w:rsidP="00F55FD9">
            <w:pPr>
              <w:jc w:val="both"/>
              <w:rPr>
                <w:rFonts w:ascii="Arial Narrow" w:hAnsi="Arial Narrow"/>
                <w:b w:val="0"/>
                <w:bCs w:val="0"/>
                <w:sz w:val="20"/>
              </w:rPr>
            </w:pPr>
            <w:r w:rsidRPr="003839FB">
              <w:rPr>
                <w:rFonts w:ascii="Arial Narrow" w:hAnsi="Arial Narrow"/>
                <w:b w:val="0"/>
                <w:bCs w:val="0"/>
                <w:sz w:val="20"/>
              </w:rPr>
              <w:t>Inclusive</w:t>
            </w:r>
          </w:p>
        </w:tc>
        <w:tc>
          <w:tcPr>
            <w:tcW w:w="1401" w:type="pct"/>
            <w:hideMark/>
          </w:tcPr>
          <w:p w14:paraId="189F2D5A" w14:textId="77777777" w:rsidR="004C5C22" w:rsidRPr="003839FB" w:rsidRDefault="004C5C22" w:rsidP="00E05C3C">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3839FB">
              <w:rPr>
                <w:rFonts w:ascii="Arial Narrow" w:hAnsi="Arial Narrow"/>
                <w:sz w:val="20"/>
              </w:rPr>
              <w:t>13</w:t>
            </w:r>
          </w:p>
        </w:tc>
        <w:tc>
          <w:tcPr>
            <w:tcW w:w="1492" w:type="pct"/>
            <w:hideMark/>
          </w:tcPr>
          <w:p w14:paraId="2D9B8A72" w14:textId="77777777" w:rsidR="004C5C22" w:rsidRPr="003839FB" w:rsidRDefault="004C5C22" w:rsidP="00565957">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3839FB">
              <w:rPr>
                <w:rFonts w:ascii="Arial Narrow" w:hAnsi="Arial Narrow"/>
                <w:sz w:val="20"/>
              </w:rPr>
              <w:t>32.5%</w:t>
            </w:r>
          </w:p>
        </w:tc>
      </w:tr>
      <w:tr w:rsidR="004C5C22" w:rsidRPr="003839FB" w14:paraId="05CB9406" w14:textId="77777777" w:rsidTr="00B33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pct"/>
            <w:hideMark/>
          </w:tcPr>
          <w:p w14:paraId="7FB9C48F" w14:textId="77777777" w:rsidR="004C5C22" w:rsidRPr="003839FB" w:rsidRDefault="004C5C22" w:rsidP="00F55FD9">
            <w:pPr>
              <w:jc w:val="both"/>
              <w:rPr>
                <w:rFonts w:ascii="Arial Narrow" w:hAnsi="Arial Narrow"/>
                <w:b w:val="0"/>
                <w:bCs w:val="0"/>
                <w:sz w:val="20"/>
              </w:rPr>
            </w:pPr>
            <w:r w:rsidRPr="003839FB">
              <w:rPr>
                <w:rFonts w:ascii="Arial Narrow" w:hAnsi="Arial Narrow"/>
                <w:b w:val="0"/>
                <w:bCs w:val="0"/>
                <w:sz w:val="20"/>
              </w:rPr>
              <w:t>Very Inclusive</w:t>
            </w:r>
          </w:p>
        </w:tc>
        <w:tc>
          <w:tcPr>
            <w:tcW w:w="1401" w:type="pct"/>
            <w:hideMark/>
          </w:tcPr>
          <w:p w14:paraId="14B69CE9" w14:textId="77777777" w:rsidR="004C5C22" w:rsidRPr="003839FB" w:rsidRDefault="004C5C22" w:rsidP="00E05C3C">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3839FB">
              <w:rPr>
                <w:rFonts w:ascii="Arial Narrow" w:hAnsi="Arial Narrow"/>
                <w:sz w:val="20"/>
              </w:rPr>
              <w:t>7</w:t>
            </w:r>
          </w:p>
        </w:tc>
        <w:tc>
          <w:tcPr>
            <w:tcW w:w="1492" w:type="pct"/>
            <w:hideMark/>
          </w:tcPr>
          <w:p w14:paraId="3CAE4CF8" w14:textId="77777777" w:rsidR="004C5C22" w:rsidRPr="003839FB" w:rsidRDefault="004C5C22" w:rsidP="00565957">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rPr>
            </w:pPr>
            <w:r w:rsidRPr="003839FB">
              <w:rPr>
                <w:rFonts w:ascii="Arial Narrow" w:hAnsi="Arial Narrow"/>
                <w:sz w:val="20"/>
              </w:rPr>
              <w:t>17.5%</w:t>
            </w:r>
          </w:p>
        </w:tc>
      </w:tr>
      <w:tr w:rsidR="004C5C22" w:rsidRPr="003839FB" w14:paraId="086B05E5" w14:textId="77777777" w:rsidTr="00E05C3C">
        <w:trPr>
          <w:trHeight w:val="80"/>
        </w:trPr>
        <w:tc>
          <w:tcPr>
            <w:cnfStyle w:val="001000000000" w:firstRow="0" w:lastRow="0" w:firstColumn="1" w:lastColumn="0" w:oddVBand="0" w:evenVBand="0" w:oddHBand="0" w:evenHBand="0" w:firstRowFirstColumn="0" w:firstRowLastColumn="0" w:lastRowFirstColumn="0" w:lastRowLastColumn="0"/>
            <w:tcW w:w="2107" w:type="pct"/>
            <w:hideMark/>
          </w:tcPr>
          <w:p w14:paraId="6DFA5A0E" w14:textId="77777777" w:rsidR="004C5C22" w:rsidRPr="003839FB" w:rsidRDefault="004C5C22" w:rsidP="00F55FD9">
            <w:pPr>
              <w:jc w:val="both"/>
              <w:rPr>
                <w:rFonts w:ascii="Arial Narrow" w:hAnsi="Arial Narrow"/>
                <w:b w:val="0"/>
                <w:bCs w:val="0"/>
                <w:sz w:val="20"/>
              </w:rPr>
            </w:pPr>
            <w:r w:rsidRPr="003839FB">
              <w:rPr>
                <w:rFonts w:ascii="Arial Narrow" w:hAnsi="Arial Narrow"/>
                <w:b w:val="0"/>
                <w:bCs w:val="0"/>
                <w:sz w:val="20"/>
              </w:rPr>
              <w:t>Not Inclusive</w:t>
            </w:r>
          </w:p>
        </w:tc>
        <w:tc>
          <w:tcPr>
            <w:tcW w:w="1401" w:type="pct"/>
            <w:hideMark/>
          </w:tcPr>
          <w:p w14:paraId="385DCDE9" w14:textId="77777777" w:rsidR="004C5C22" w:rsidRPr="003839FB" w:rsidRDefault="004C5C22" w:rsidP="00E05C3C">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3839FB">
              <w:rPr>
                <w:rFonts w:ascii="Arial Narrow" w:hAnsi="Arial Narrow"/>
                <w:sz w:val="20"/>
              </w:rPr>
              <w:t>3</w:t>
            </w:r>
          </w:p>
        </w:tc>
        <w:tc>
          <w:tcPr>
            <w:tcW w:w="1492" w:type="pct"/>
            <w:hideMark/>
          </w:tcPr>
          <w:p w14:paraId="01B1432F" w14:textId="77777777" w:rsidR="004C5C22" w:rsidRPr="003839FB" w:rsidRDefault="004C5C22" w:rsidP="00E05C3C">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rPr>
            </w:pPr>
            <w:r w:rsidRPr="003839FB">
              <w:rPr>
                <w:rFonts w:ascii="Arial Narrow" w:hAnsi="Arial Narrow"/>
                <w:sz w:val="20"/>
              </w:rPr>
              <w:t>7.5%</w:t>
            </w:r>
          </w:p>
        </w:tc>
      </w:tr>
    </w:tbl>
    <w:p w14:paraId="740D6F7C" w14:textId="7724F7B8" w:rsidR="004C5C22" w:rsidRPr="003839FB" w:rsidRDefault="004C5C22" w:rsidP="00F55FD9">
      <w:pPr>
        <w:spacing w:before="100" w:beforeAutospacing="1" w:after="100" w:afterAutospacing="1"/>
        <w:jc w:val="both"/>
        <w:rPr>
          <w:rFonts w:ascii="Arial Narrow" w:hAnsi="Arial Narrow"/>
        </w:rPr>
      </w:pPr>
      <w:r w:rsidRPr="003839FB">
        <w:rPr>
          <w:rFonts w:ascii="Arial Narrow" w:hAnsi="Arial Narrow"/>
        </w:rPr>
        <w:t>The majority of respondents rated their teaching materials as "neutral" 42.5% regarding gender representation, indicating that the materials neither strongly promote nor hinder gender inclusivity. A significant proportion of teachers viewed their teaching materials as "inclusive," 32.5% suggesting that these resources reflect a balanced representation of gender roles and identities. A smaller group of respondents felt that their materials were "very inclusive," 17.5% demonstrating best practices in addressing gender equity and diversity in educational content. A minority of teachers acknowledged that their teaching materials are "not inclusive,"7.5% indicating the presence of gaps or biases that fail to promote gender equity.</w:t>
      </w:r>
    </w:p>
    <w:p w14:paraId="46CDE00E" w14:textId="713D6D10" w:rsidR="0062381F" w:rsidRPr="003839FB" w:rsidRDefault="004C5C22" w:rsidP="00F55FD9">
      <w:pPr>
        <w:pStyle w:val="NoSpacing"/>
        <w:jc w:val="both"/>
        <w:rPr>
          <w:rFonts w:ascii="Arial Narrow" w:hAnsi="Arial Narrow"/>
          <w:shd w:val="clear" w:color="auto" w:fill="DEEAF6" w:themeFill="accent5" w:themeFillTint="33"/>
        </w:rPr>
      </w:pPr>
      <w:r w:rsidRPr="003839FB">
        <w:rPr>
          <w:rFonts w:ascii="Arial Narrow" w:hAnsi="Arial Narrow"/>
          <w:shd w:val="clear" w:color="auto" w:fill="DEEAF6" w:themeFill="accent5" w:themeFillTint="33"/>
        </w:rPr>
        <w:t>Assessing Student Engagement in the Classroom with Respect to Gender</w:t>
      </w:r>
    </w:p>
    <w:p w14:paraId="77A21199" w14:textId="1F824C2E" w:rsidR="004C5C22" w:rsidRPr="003839FB" w:rsidRDefault="004C5C22" w:rsidP="00F55FD9">
      <w:pPr>
        <w:pStyle w:val="NoSpacing"/>
        <w:jc w:val="both"/>
        <w:rPr>
          <w:rFonts w:ascii="Arial Narrow" w:hAnsi="Arial Narrow"/>
        </w:rPr>
      </w:pPr>
      <w:r w:rsidRPr="003839FB">
        <w:rPr>
          <w:rFonts w:ascii="Arial Narrow" w:hAnsi="Arial Narrow"/>
        </w:rPr>
        <w:t>Assessing student engagement in relation to gender is crucial for understanding how classroom dynamics affect learners of different genders and ensuring inclusive participation. Teachers employ various methods to evaluate student engagement, which provides valuable insights into the effectiveness of teaching strategies and the inclusivity of the learning environment</w:t>
      </w:r>
      <w:r w:rsidR="00A249CB" w:rsidRPr="003839FB">
        <w:rPr>
          <w:rFonts w:ascii="Arial Narrow" w:hAnsi="Arial Narrow"/>
        </w:rPr>
        <w:t>.</w:t>
      </w:r>
    </w:p>
    <w:p w14:paraId="35A93A43" w14:textId="382CEC4A" w:rsidR="00A249CB" w:rsidRPr="003839FB" w:rsidRDefault="00A249CB" w:rsidP="00F55FD9">
      <w:pPr>
        <w:pStyle w:val="NoSpacing"/>
        <w:jc w:val="both"/>
        <w:rPr>
          <w:rFonts w:ascii="Arial Narrow" w:hAnsi="Arial Narrow"/>
        </w:rPr>
      </w:pPr>
    </w:p>
    <w:p w14:paraId="785D6700" w14:textId="77777777" w:rsidR="00EC64D8" w:rsidRPr="003839FB" w:rsidRDefault="00A249CB" w:rsidP="00F55FD9">
      <w:pPr>
        <w:keepNext/>
        <w:jc w:val="both"/>
        <w:rPr>
          <w:rFonts w:ascii="Arial Narrow" w:hAnsi="Arial Narrow"/>
        </w:rPr>
      </w:pPr>
      <w:r w:rsidRPr="003839FB">
        <w:rPr>
          <w:rFonts w:ascii="Arial Narrow" w:hAnsi="Arial Narrow"/>
          <w:noProof/>
        </w:rPr>
        <w:drawing>
          <wp:inline distT="0" distB="0" distL="0" distR="0" wp14:anchorId="57D623B3" wp14:editId="33D31214">
            <wp:extent cx="4354195" cy="1960826"/>
            <wp:effectExtent l="0" t="0" r="14605" b="8255"/>
            <wp:docPr id="9" name="Chart 9">
              <a:extLst xmlns:a="http://schemas.openxmlformats.org/drawingml/2006/main">
                <a:ext uri="{FF2B5EF4-FFF2-40B4-BE49-F238E27FC236}">
                  <a16:creationId xmlns:a16="http://schemas.microsoft.com/office/drawing/2014/main" id="{CA7F2828-7BA7-8048-9A2A-908962C403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DA806D8" w14:textId="6F11850B" w:rsidR="00A249CB" w:rsidRPr="003839FB" w:rsidRDefault="00EC64D8" w:rsidP="00F55FD9">
      <w:pPr>
        <w:pStyle w:val="Caption"/>
        <w:jc w:val="both"/>
        <w:rPr>
          <w:rFonts w:ascii="Arial Narrow" w:hAnsi="Arial Narrow"/>
          <w:i w:val="0"/>
          <w:iCs w:val="0"/>
        </w:rPr>
      </w:pPr>
      <w:bookmarkStart w:id="91" w:name="_Toc186471460"/>
      <w:r w:rsidRPr="003839FB">
        <w:rPr>
          <w:rFonts w:ascii="Arial Narrow" w:hAnsi="Arial Narrow"/>
          <w:i w:val="0"/>
          <w:iCs w:val="0"/>
        </w:rPr>
        <w:t xml:space="preserve">Figure </w:t>
      </w:r>
      <w:r w:rsidRPr="003839FB">
        <w:rPr>
          <w:rFonts w:ascii="Arial Narrow" w:hAnsi="Arial Narrow"/>
          <w:i w:val="0"/>
          <w:iCs w:val="0"/>
        </w:rPr>
        <w:fldChar w:fldCharType="begin"/>
      </w:r>
      <w:r w:rsidRPr="003839FB">
        <w:rPr>
          <w:rFonts w:ascii="Arial Narrow" w:hAnsi="Arial Narrow"/>
          <w:i w:val="0"/>
          <w:iCs w:val="0"/>
        </w:rPr>
        <w:instrText xml:space="preserve"> SEQ Figure \* ARABIC </w:instrText>
      </w:r>
      <w:r w:rsidRPr="003839FB">
        <w:rPr>
          <w:rFonts w:ascii="Arial Narrow" w:hAnsi="Arial Narrow"/>
          <w:i w:val="0"/>
          <w:iCs w:val="0"/>
        </w:rPr>
        <w:fldChar w:fldCharType="separate"/>
      </w:r>
      <w:r w:rsidR="000F73FE">
        <w:rPr>
          <w:rFonts w:ascii="Arial Narrow" w:hAnsi="Arial Narrow"/>
          <w:i w:val="0"/>
          <w:iCs w:val="0"/>
          <w:noProof/>
        </w:rPr>
        <w:t>9</w:t>
      </w:r>
      <w:r w:rsidRPr="003839FB">
        <w:rPr>
          <w:rFonts w:ascii="Arial Narrow" w:hAnsi="Arial Narrow"/>
          <w:i w:val="0"/>
          <w:iCs w:val="0"/>
        </w:rPr>
        <w:fldChar w:fldCharType="end"/>
      </w:r>
      <w:r w:rsidRPr="003839FB">
        <w:rPr>
          <w:rFonts w:ascii="Arial Narrow" w:hAnsi="Arial Narrow"/>
          <w:i w:val="0"/>
          <w:iCs w:val="0"/>
        </w:rPr>
        <w:t>: Student Engagement in the Classroom Regarding Gender</w:t>
      </w:r>
      <w:bookmarkEnd w:id="91"/>
    </w:p>
    <w:p w14:paraId="28944588" w14:textId="77777777" w:rsidR="004F0A70" w:rsidRDefault="004F0A70" w:rsidP="00F55FD9">
      <w:pPr>
        <w:jc w:val="both"/>
        <w:rPr>
          <w:rFonts w:ascii="Arial Narrow" w:hAnsi="Arial Narrow"/>
        </w:rPr>
        <w:sectPr w:rsidR="004F0A70" w:rsidSect="00E61C99">
          <w:type w:val="continuous"/>
          <w:pgSz w:w="12240" w:h="15840"/>
          <w:pgMar w:top="1440" w:right="1440" w:bottom="1440" w:left="1440" w:header="720" w:footer="720" w:gutter="0"/>
          <w:pgNumType w:start="1"/>
          <w:cols w:space="720"/>
          <w:titlePg/>
          <w:docGrid w:linePitch="360"/>
        </w:sectPr>
      </w:pPr>
    </w:p>
    <w:p w14:paraId="36EB1AD6" w14:textId="77777777" w:rsidR="004F0A70" w:rsidRDefault="00A249CB" w:rsidP="00F55FD9">
      <w:pPr>
        <w:jc w:val="both"/>
        <w:rPr>
          <w:rFonts w:ascii="Arial Narrow" w:hAnsi="Arial Narrow"/>
        </w:rPr>
      </w:pPr>
      <w:r w:rsidRPr="003839FB">
        <w:rPr>
          <w:rFonts w:ascii="Arial Narrow" w:hAnsi="Arial Narrow"/>
        </w:rPr>
        <w:t xml:space="preserve">The survey highlights a variety of approaches teachers use to assess student engagement regarding gender dynamics in the classroom. The findings demonstrate a preference for real-time, interaction-based methods, with regular check-ins and observation each being employed by </w:t>
      </w:r>
      <w:r w:rsidR="00FB2F45" w:rsidRPr="003839FB">
        <w:rPr>
          <w:rFonts w:ascii="Arial Narrow" w:hAnsi="Arial Narrow"/>
        </w:rPr>
        <w:t>42</w:t>
      </w:r>
      <w:r w:rsidRPr="003839FB">
        <w:rPr>
          <w:rFonts w:ascii="Arial Narrow" w:hAnsi="Arial Narrow"/>
        </w:rPr>
        <w:t xml:space="preserve">% of respondents. These methods enable teachers to identify and address gender-related engagement issues promptly. Regular check-ins involve direct conversations with students, which help to uncover individual concerns or experiences that might not surface in a broader classroom setting. </w:t>
      </w:r>
    </w:p>
    <w:p w14:paraId="500BC7B5" w14:textId="3CAFA856" w:rsidR="00A249CB" w:rsidRPr="003839FB" w:rsidRDefault="00A249CB" w:rsidP="004F0A70">
      <w:pPr>
        <w:jc w:val="both"/>
        <w:rPr>
          <w:rFonts w:ascii="Arial Narrow" w:hAnsi="Arial Narrow"/>
        </w:rPr>
      </w:pPr>
      <w:r w:rsidRPr="003839FB">
        <w:rPr>
          <w:rFonts w:ascii="Arial Narrow" w:hAnsi="Arial Narrow"/>
        </w:rPr>
        <w:t>This method also fosters a supportive environment where students feel comfortable discussing gender-specific challenges.</w:t>
      </w:r>
      <w:r w:rsidR="004F0A70">
        <w:rPr>
          <w:rFonts w:ascii="Arial Narrow" w:hAnsi="Arial Narrow"/>
        </w:rPr>
        <w:t xml:space="preserve"> </w:t>
      </w:r>
      <w:r w:rsidRPr="003839FB">
        <w:rPr>
          <w:rFonts w:ascii="Arial Narrow" w:hAnsi="Arial Narrow"/>
        </w:rPr>
        <w:t>Similarly, observation allows teachers to monitor classroom dynamics, interactions, and participation patterns over time. Through observation, teachers can identify trends, such as whether students of a particular gender are less likely to engage in discussions or leadership roles. This method is particularly effective for capturing non-verbal cues and unspoken behaviors that may indicate disengagement or discomfort related to gender dynamics.</w:t>
      </w:r>
    </w:p>
    <w:p w14:paraId="5B3C28F4" w14:textId="77777777" w:rsidR="004F0A70" w:rsidRDefault="004F0A70" w:rsidP="00F55FD9">
      <w:pPr>
        <w:jc w:val="both"/>
        <w:rPr>
          <w:rFonts w:ascii="Arial Narrow" w:hAnsi="Arial Narrow"/>
          <w:sz w:val="16"/>
        </w:rPr>
        <w:sectPr w:rsidR="004F0A70" w:rsidSect="004F0A70">
          <w:type w:val="continuous"/>
          <w:pgSz w:w="12240" w:h="15840"/>
          <w:pgMar w:top="1440" w:right="1440" w:bottom="1440" w:left="1440" w:header="720" w:footer="720" w:gutter="0"/>
          <w:pgNumType w:start="1"/>
          <w:cols w:num="2" w:sep="1" w:space="510"/>
          <w:titlePg/>
          <w:docGrid w:linePitch="360"/>
        </w:sectPr>
      </w:pPr>
    </w:p>
    <w:p w14:paraId="532F8549" w14:textId="77777777" w:rsidR="006E3DF7" w:rsidRPr="003839FB" w:rsidRDefault="006E3DF7" w:rsidP="00F55FD9">
      <w:pPr>
        <w:jc w:val="both"/>
        <w:rPr>
          <w:rFonts w:ascii="Arial Narrow" w:hAnsi="Arial Narrow"/>
          <w:sz w:val="16"/>
        </w:rPr>
      </w:pPr>
    </w:p>
    <w:p w14:paraId="6EF945F0" w14:textId="6119142A" w:rsidR="00A249CB" w:rsidRPr="003839FB" w:rsidRDefault="00A249CB" w:rsidP="00F55FD9">
      <w:pPr>
        <w:jc w:val="both"/>
        <w:rPr>
          <w:rFonts w:ascii="Arial Narrow" w:hAnsi="Arial Narrow"/>
        </w:rPr>
      </w:pPr>
      <w:r w:rsidRPr="003839FB">
        <w:rPr>
          <w:rFonts w:ascii="Arial Narrow" w:hAnsi="Arial Narrow"/>
        </w:rPr>
        <w:lastRenderedPageBreak/>
        <w:t>The use of student feedback forms, reported by 15% of respondents, reflects a less common but structured approach to assessing engagement. Feedback forms allow students to provide their perspectives on classroom inclusivity and teaching practices in a formalized manner. This method can yield valuable insights, especially when coupled with anonymous submissions, as students may feel more comfortable expressing concerns or suggestions in this format.</w:t>
      </w:r>
    </w:p>
    <w:p w14:paraId="1A277683" w14:textId="77777777" w:rsidR="006E3DF7" w:rsidRPr="003839FB" w:rsidRDefault="006E3DF7" w:rsidP="00F55FD9">
      <w:pPr>
        <w:jc w:val="both"/>
        <w:rPr>
          <w:rFonts w:ascii="Arial Narrow" w:hAnsi="Arial Narrow"/>
        </w:rPr>
      </w:pPr>
    </w:p>
    <w:p w14:paraId="39D9B665" w14:textId="77777777" w:rsidR="004F0A70" w:rsidRDefault="004F0A70" w:rsidP="00F55FD9">
      <w:pPr>
        <w:jc w:val="both"/>
        <w:rPr>
          <w:rFonts w:ascii="Arial Narrow" w:hAnsi="Arial Narrow"/>
        </w:rPr>
        <w:sectPr w:rsidR="004F0A70" w:rsidSect="00E61C99">
          <w:type w:val="continuous"/>
          <w:pgSz w:w="12240" w:h="15840"/>
          <w:pgMar w:top="1440" w:right="1440" w:bottom="1440" w:left="1440" w:header="720" w:footer="720" w:gutter="0"/>
          <w:pgNumType w:start="1"/>
          <w:cols w:space="720"/>
          <w:titlePg/>
          <w:docGrid w:linePitch="360"/>
        </w:sectPr>
      </w:pPr>
    </w:p>
    <w:p w14:paraId="6BFD0A8F" w14:textId="77777777" w:rsidR="00A249CB" w:rsidRPr="003839FB" w:rsidRDefault="00A249CB" w:rsidP="00F55FD9">
      <w:pPr>
        <w:jc w:val="both"/>
        <w:rPr>
          <w:rFonts w:ascii="Arial Narrow" w:hAnsi="Arial Narrow"/>
        </w:rPr>
      </w:pPr>
      <w:r w:rsidRPr="003839FB">
        <w:rPr>
          <w:rFonts w:ascii="Arial Narrow" w:hAnsi="Arial Narrow"/>
        </w:rPr>
        <w:t xml:space="preserve">The findings suggest that while teachers are actively engaged in monitoring gender-related student engagement, the reliance on informal methods such as check-ins and observation may limit the depth of data collected. These methods, though effective for immediate adjustments, may not provide the comprehensive, trend-based insights that structured tools like feedback forms can offer. The relatively low use of feedback forms indicates an area for potential improvement, as incorporating these tools could enhance teachers’ </w:t>
      </w:r>
      <w:r w:rsidRPr="003839FB">
        <w:rPr>
          <w:rFonts w:ascii="Arial Narrow" w:hAnsi="Arial Narrow"/>
        </w:rPr>
        <w:t>understanding of student experiences and enable more strategic interventions.</w:t>
      </w:r>
    </w:p>
    <w:p w14:paraId="3B8D68B7" w14:textId="66F71DB2" w:rsidR="00A249CB" w:rsidRPr="003839FB" w:rsidRDefault="00A249CB" w:rsidP="00F55FD9">
      <w:pPr>
        <w:jc w:val="both"/>
        <w:rPr>
          <w:rFonts w:ascii="Arial Narrow" w:hAnsi="Arial Narrow"/>
        </w:rPr>
      </w:pPr>
      <w:r w:rsidRPr="003839FB">
        <w:rPr>
          <w:rFonts w:ascii="Arial Narrow" w:hAnsi="Arial Narrow"/>
        </w:rPr>
        <w:t>Moreover, the reliance on direct teacher-driven assessments like check-ins and observation suggests that these approaches are shaped by the teacher’s perspective and awareness of gender dynamics. While this reflects initiative and attentiveness, it may also introduce biases or blind spots, which could be mitigated by supplementing these methods with more formal, student-centered tools.</w:t>
      </w:r>
    </w:p>
    <w:p w14:paraId="703721A5" w14:textId="77777777" w:rsidR="004F0A70" w:rsidRDefault="004F0A70" w:rsidP="00F55FD9">
      <w:pPr>
        <w:pStyle w:val="Caption"/>
        <w:jc w:val="both"/>
        <w:rPr>
          <w:rFonts w:ascii="Arial Narrow" w:hAnsi="Arial Narrow"/>
          <w:i w:val="0"/>
          <w:iCs w:val="0"/>
          <w:sz w:val="20"/>
          <w:szCs w:val="20"/>
        </w:rPr>
        <w:sectPr w:rsidR="004F0A70" w:rsidSect="004F0A70">
          <w:type w:val="continuous"/>
          <w:pgSz w:w="12240" w:h="15840"/>
          <w:pgMar w:top="1440" w:right="1440" w:bottom="1440" w:left="1440" w:header="720" w:footer="720" w:gutter="0"/>
          <w:pgNumType w:start="1"/>
          <w:cols w:num="2" w:sep="1" w:space="510"/>
          <w:titlePg/>
          <w:docGrid w:linePitch="360"/>
        </w:sectPr>
      </w:pPr>
    </w:p>
    <w:p w14:paraId="405BA026" w14:textId="6535AB62" w:rsidR="007411EC" w:rsidRPr="003839FB" w:rsidRDefault="00FB2F45" w:rsidP="00F55FD9">
      <w:pPr>
        <w:pStyle w:val="Caption"/>
        <w:jc w:val="both"/>
        <w:rPr>
          <w:rFonts w:ascii="Arial Narrow" w:eastAsia="Garamond" w:hAnsi="Arial Narrow" w:cstheme="minorHAnsi"/>
          <w:i w:val="0"/>
          <w:iCs w:val="0"/>
          <w:sz w:val="20"/>
          <w:szCs w:val="20"/>
        </w:rPr>
      </w:pPr>
      <w:r w:rsidRPr="003839FB">
        <w:rPr>
          <w:rFonts w:ascii="Arial Narrow" w:hAnsi="Arial Narrow"/>
          <w:i w:val="0"/>
          <w:iCs w:val="0"/>
          <w:noProof/>
        </w:rPr>
        <w:drawing>
          <wp:anchor distT="0" distB="0" distL="114300" distR="114300" simplePos="0" relativeHeight="251667456" behindDoc="1" locked="0" layoutInCell="1" allowOverlap="1" wp14:anchorId="162FAC45" wp14:editId="3BAA4463">
            <wp:simplePos x="0" y="0"/>
            <wp:positionH relativeFrom="column">
              <wp:posOffset>-45720</wp:posOffset>
            </wp:positionH>
            <wp:positionV relativeFrom="paragraph">
              <wp:posOffset>220345</wp:posOffset>
            </wp:positionV>
            <wp:extent cx="4838700" cy="2140585"/>
            <wp:effectExtent l="0" t="0" r="12700" b="18415"/>
            <wp:wrapTopAndBottom/>
            <wp:docPr id="10" name="Chart 10">
              <a:extLst xmlns:a="http://schemas.openxmlformats.org/drawingml/2006/main">
                <a:ext uri="{FF2B5EF4-FFF2-40B4-BE49-F238E27FC236}">
                  <a16:creationId xmlns:a16="http://schemas.microsoft.com/office/drawing/2014/main" id="{9EB58A39-54C0-7A49-B0CD-B549E7AF4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anchor>
        </w:drawing>
      </w:r>
      <w:r w:rsidR="007411EC" w:rsidRPr="003839FB">
        <w:rPr>
          <w:rFonts w:ascii="Arial Narrow" w:hAnsi="Arial Narrow"/>
          <w:i w:val="0"/>
          <w:iCs w:val="0"/>
          <w:sz w:val="20"/>
          <w:szCs w:val="20"/>
        </w:rPr>
        <w:t xml:space="preserve">      </w:t>
      </w:r>
    </w:p>
    <w:p w14:paraId="17FF40AB" w14:textId="027D6786" w:rsidR="00802B64" w:rsidRPr="003839FB" w:rsidRDefault="00802B64" w:rsidP="00802B64">
      <w:pPr>
        <w:pStyle w:val="Caption"/>
        <w:rPr>
          <w:rFonts w:ascii="Arial Narrow" w:hAnsi="Arial Narrow"/>
          <w:i w:val="0"/>
          <w:iCs w:val="0"/>
          <w:noProof/>
        </w:rPr>
      </w:pPr>
      <w:bookmarkStart w:id="92" w:name="_Toc186470050"/>
      <w:bookmarkStart w:id="93" w:name="_Toc186470115"/>
      <w:bookmarkStart w:id="94" w:name="_Toc186470138"/>
      <w:bookmarkStart w:id="95" w:name="_Toc186470186"/>
      <w:bookmarkStart w:id="96" w:name="_Toc186470332"/>
      <w:bookmarkStart w:id="97" w:name="_Toc186470529"/>
      <w:bookmarkStart w:id="98" w:name="_Toc186470578"/>
      <w:bookmarkStart w:id="99" w:name="_Toc186470631"/>
      <w:bookmarkStart w:id="100" w:name="_Toc186471461"/>
      <w:r w:rsidRPr="003839FB">
        <w:rPr>
          <w:rFonts w:ascii="Arial Narrow" w:hAnsi="Arial Narrow"/>
          <w:i w:val="0"/>
          <w:iCs w:val="0"/>
        </w:rPr>
        <w:t xml:space="preserve">Figure </w:t>
      </w:r>
      <w:r w:rsidR="00A66991" w:rsidRPr="003839FB">
        <w:rPr>
          <w:rFonts w:ascii="Arial Narrow" w:hAnsi="Arial Narrow"/>
          <w:i w:val="0"/>
          <w:iCs w:val="0"/>
        </w:rPr>
        <w:fldChar w:fldCharType="begin"/>
      </w:r>
      <w:r w:rsidR="00A66991" w:rsidRPr="003839FB">
        <w:rPr>
          <w:rFonts w:ascii="Arial Narrow" w:hAnsi="Arial Narrow"/>
          <w:i w:val="0"/>
          <w:iCs w:val="0"/>
        </w:rPr>
        <w:instrText xml:space="preserve"> SEQ Figure \* ARABIC </w:instrText>
      </w:r>
      <w:r w:rsidR="00A66991" w:rsidRPr="003839FB">
        <w:rPr>
          <w:rFonts w:ascii="Arial Narrow" w:hAnsi="Arial Narrow"/>
          <w:i w:val="0"/>
          <w:iCs w:val="0"/>
        </w:rPr>
        <w:fldChar w:fldCharType="separate"/>
      </w:r>
      <w:r w:rsidR="000F73FE">
        <w:rPr>
          <w:rFonts w:ascii="Arial Narrow" w:hAnsi="Arial Narrow"/>
          <w:i w:val="0"/>
          <w:iCs w:val="0"/>
          <w:noProof/>
        </w:rPr>
        <w:t>10</w:t>
      </w:r>
      <w:r w:rsidR="00A66991" w:rsidRPr="003839FB">
        <w:rPr>
          <w:rFonts w:ascii="Arial Narrow" w:hAnsi="Arial Narrow"/>
          <w:i w:val="0"/>
          <w:iCs w:val="0"/>
          <w:noProof/>
        </w:rPr>
        <w:fldChar w:fldCharType="end"/>
      </w:r>
      <w:r w:rsidRPr="003839FB">
        <w:rPr>
          <w:rFonts w:ascii="Arial Narrow" w:hAnsi="Arial Narrow"/>
          <w:i w:val="0"/>
          <w:iCs w:val="0"/>
        </w:rPr>
        <w:t>: Adaptation of Teaching Methods to Address Gender- Related Needs</w:t>
      </w:r>
      <w:bookmarkEnd w:id="92"/>
      <w:bookmarkEnd w:id="93"/>
      <w:bookmarkEnd w:id="94"/>
      <w:bookmarkEnd w:id="95"/>
      <w:bookmarkEnd w:id="96"/>
      <w:bookmarkEnd w:id="97"/>
      <w:bookmarkEnd w:id="98"/>
      <w:bookmarkEnd w:id="99"/>
      <w:bookmarkEnd w:id="100"/>
    </w:p>
    <w:p w14:paraId="56ACD2CC" w14:textId="4DC76DE5" w:rsidR="007411EC" w:rsidRPr="003839FB" w:rsidRDefault="007411EC" w:rsidP="00F55FD9">
      <w:pPr>
        <w:jc w:val="both"/>
        <w:rPr>
          <w:rFonts w:ascii="Arial Narrow" w:hAnsi="Arial Narrow"/>
        </w:rPr>
      </w:pPr>
      <w:r w:rsidRPr="003839FB">
        <w:rPr>
          <w:rFonts w:ascii="Arial Narrow" w:hAnsi="Arial Narrow"/>
        </w:rPr>
        <w:t>The survey reveals that a majority of teachers (65%) have not adapted their teaching methods to address students’ gender-related needs, indicating that gender-specific considerations are not yet fully integrated into classroom practices. This could reflect a lack of awareness, resources, or training on implementing gender-responsive teaching strategies. However, 35% of teachers reported adapting their methods, demonstrating an understanding of and responsiveness to the unique needs of students based on their gender. These teachers are likely incorporating approaches such as differentiated instruction, challenging gender stereotypes, or promoting equitable participation. The findings highlight a significant gap in the adoption of gender-responsive pedagogy, emphasizing the need for targeted professional development to equip teachers with the knowledge and tools necessary to address gender-related needs effectively and create inclusive learning environments.</w:t>
      </w:r>
    </w:p>
    <w:p w14:paraId="396180F7" w14:textId="6C9D6788" w:rsidR="007411EC" w:rsidRPr="003839FB" w:rsidRDefault="007411EC" w:rsidP="00F55FD9">
      <w:pPr>
        <w:jc w:val="both"/>
        <w:rPr>
          <w:rFonts w:ascii="Arial Narrow" w:hAnsi="Arial Narrow"/>
        </w:rPr>
      </w:pPr>
    </w:p>
    <w:p w14:paraId="6D99CA82" w14:textId="44DB6E3C" w:rsidR="007411EC" w:rsidRPr="003839FB" w:rsidRDefault="007411EC" w:rsidP="00F55FD9">
      <w:pPr>
        <w:pStyle w:val="Heading2"/>
        <w:jc w:val="both"/>
        <w:rPr>
          <w:rFonts w:ascii="Arial Narrow" w:eastAsia="Garamond" w:hAnsi="Arial Narrow"/>
        </w:rPr>
      </w:pPr>
      <w:bookmarkStart w:id="101" w:name="_Toc187759607"/>
      <w:r w:rsidRPr="003839FB">
        <w:rPr>
          <w:rFonts w:ascii="Arial Narrow" w:eastAsia="Garamond" w:hAnsi="Arial Narrow"/>
        </w:rPr>
        <w:lastRenderedPageBreak/>
        <w:t>3.6 Curriculum Design</w:t>
      </w:r>
      <w:bookmarkEnd w:id="101"/>
    </w:p>
    <w:p w14:paraId="09446FC6" w14:textId="5B062807" w:rsidR="00477688" w:rsidRPr="003839FB" w:rsidRDefault="00477688" w:rsidP="00F55FD9">
      <w:pPr>
        <w:jc w:val="both"/>
        <w:rPr>
          <w:rFonts w:ascii="Arial Narrow" w:hAnsi="Arial Narrow"/>
        </w:rPr>
      </w:pPr>
      <w:r w:rsidRPr="003839FB">
        <w:rPr>
          <w:rFonts w:ascii="Arial Narrow" w:hAnsi="Arial Narrow"/>
        </w:rPr>
        <w:t xml:space="preserve">In this section, we </w:t>
      </w:r>
      <w:r w:rsidR="000576C9" w:rsidRPr="003839FB">
        <w:rPr>
          <w:rFonts w:ascii="Arial Narrow" w:hAnsi="Arial Narrow"/>
        </w:rPr>
        <w:t>examine</w:t>
      </w:r>
      <w:r w:rsidRPr="003839FB">
        <w:rPr>
          <w:rFonts w:ascii="Arial Narrow" w:hAnsi="Arial Narrow"/>
        </w:rPr>
        <w:t xml:space="preserve"> into the essential aspects of curriculum design and its role in promoting gender-responsive education. A well-structured curriculum serves as the foundation for effective teaching and learning, ensuring that all students receive equitable opportunities to engage with the material.</w:t>
      </w:r>
    </w:p>
    <w:p w14:paraId="2180C0DE" w14:textId="77777777" w:rsidR="00477688" w:rsidRPr="003839FB" w:rsidRDefault="00477688" w:rsidP="00F55FD9">
      <w:pPr>
        <w:jc w:val="both"/>
        <w:rPr>
          <w:rFonts w:ascii="Arial Narrow" w:hAnsi="Arial Narrow"/>
        </w:rPr>
      </w:pPr>
    </w:p>
    <w:p w14:paraId="6373D87E" w14:textId="77777777" w:rsidR="00477688" w:rsidRPr="003839FB" w:rsidRDefault="00477688" w:rsidP="00F55FD9">
      <w:pPr>
        <w:jc w:val="both"/>
        <w:rPr>
          <w:rFonts w:ascii="Arial Narrow" w:hAnsi="Arial Narrow"/>
        </w:rPr>
      </w:pPr>
      <w:r w:rsidRPr="003839FB">
        <w:rPr>
          <w:rFonts w:ascii="Arial Narrow" w:hAnsi="Arial Narrow"/>
        </w:rPr>
        <w:t>The design process involves not only the selection of content but also the incorporation of teaching strategies that address the diverse needs of students, particularly in relation to gender. By examining how curricula are developed and implemented, we can gain insights into how effectively they promote inclusivity and support all learners.</w:t>
      </w:r>
    </w:p>
    <w:p w14:paraId="3FEA4ADC" w14:textId="77777777" w:rsidR="00477688" w:rsidRPr="003839FB" w:rsidRDefault="00477688" w:rsidP="00F55FD9">
      <w:pPr>
        <w:jc w:val="both"/>
        <w:rPr>
          <w:rFonts w:ascii="Arial Narrow" w:hAnsi="Arial Narrow"/>
        </w:rPr>
      </w:pPr>
    </w:p>
    <w:p w14:paraId="222055AC" w14:textId="77777777" w:rsidR="004F0A70" w:rsidRDefault="004F0A70" w:rsidP="00F55FD9">
      <w:pPr>
        <w:pStyle w:val="NoSpacing"/>
        <w:jc w:val="both"/>
        <w:rPr>
          <w:rFonts w:ascii="Arial Narrow" w:hAnsi="Arial Narrow"/>
          <w:shd w:val="clear" w:color="auto" w:fill="DEEAF6" w:themeFill="accent5" w:themeFillTint="33"/>
        </w:rPr>
        <w:sectPr w:rsidR="004F0A70" w:rsidSect="00E61C99">
          <w:type w:val="continuous"/>
          <w:pgSz w:w="12240" w:h="15840"/>
          <w:pgMar w:top="1440" w:right="1440" w:bottom="1440" w:left="1440" w:header="720" w:footer="720" w:gutter="0"/>
          <w:pgNumType w:start="1"/>
          <w:cols w:space="720"/>
          <w:titlePg/>
          <w:docGrid w:linePitch="360"/>
        </w:sectPr>
      </w:pPr>
    </w:p>
    <w:p w14:paraId="6F226443" w14:textId="47B32DA1" w:rsidR="00477688" w:rsidRPr="003839FB" w:rsidRDefault="00477688" w:rsidP="00F55FD9">
      <w:pPr>
        <w:pStyle w:val="NoSpacing"/>
        <w:jc w:val="both"/>
        <w:rPr>
          <w:rFonts w:ascii="Arial Narrow" w:hAnsi="Arial Narrow"/>
          <w:shd w:val="clear" w:color="auto" w:fill="DEEAF6" w:themeFill="accent5" w:themeFillTint="33"/>
        </w:rPr>
      </w:pPr>
      <w:r w:rsidRPr="003839FB">
        <w:rPr>
          <w:rFonts w:ascii="Arial Narrow" w:hAnsi="Arial Narrow"/>
          <w:shd w:val="clear" w:color="auto" w:fill="DEEAF6" w:themeFill="accent5" w:themeFillTint="33"/>
        </w:rPr>
        <w:t>Reflection of Diverse Gender Perspectives in the Curriculum</w:t>
      </w:r>
    </w:p>
    <w:p w14:paraId="156D4944" w14:textId="77777777" w:rsidR="00477688" w:rsidRPr="003839FB" w:rsidRDefault="00477688" w:rsidP="00F55FD9">
      <w:pPr>
        <w:jc w:val="both"/>
        <w:rPr>
          <w:rFonts w:ascii="Arial Narrow" w:hAnsi="Arial Narrow"/>
        </w:rPr>
      </w:pPr>
      <w:r w:rsidRPr="003839FB">
        <w:rPr>
          <w:rFonts w:ascii="Arial Narrow" w:hAnsi="Arial Narrow"/>
        </w:rPr>
        <w:t>Integrating diverse gender perspectives into the curriculum is a fundamental aspect of fostering inclusivity in education. A curriculum that addresses a variety of gender roles and experiences is crucial for challenging stereotypes, promoting equity, and creating a more inclusive learning environment. Such integration allows students to see themselves represented in the material they study, which can enhance engagement and learning outcomes.</w:t>
      </w:r>
    </w:p>
    <w:p w14:paraId="1CA070F9" w14:textId="77777777" w:rsidR="00477688" w:rsidRPr="003839FB" w:rsidRDefault="00477688" w:rsidP="00F55FD9">
      <w:pPr>
        <w:jc w:val="both"/>
        <w:rPr>
          <w:rFonts w:ascii="Arial Narrow" w:hAnsi="Arial Narrow"/>
        </w:rPr>
      </w:pPr>
    </w:p>
    <w:p w14:paraId="6EEB9D93" w14:textId="0EF32AD5" w:rsidR="007133E4" w:rsidRDefault="00477688" w:rsidP="00F55FD9">
      <w:pPr>
        <w:jc w:val="both"/>
        <w:rPr>
          <w:rFonts w:ascii="Arial Narrow" w:hAnsi="Arial Narrow"/>
        </w:rPr>
      </w:pPr>
      <w:r w:rsidRPr="003839FB">
        <w:rPr>
          <w:rFonts w:ascii="Arial Narrow" w:hAnsi="Arial Narrow"/>
        </w:rPr>
        <w:t xml:space="preserve">The following table summarizes teachers’ perceptions regarding the extent to which the curriculum they teach reflects diverse gender perspectives. This data provides valuable insights into </w:t>
      </w:r>
      <w:r w:rsidR="007133E4" w:rsidRPr="003839FB">
        <w:rPr>
          <w:rFonts w:ascii="Arial Narrow" w:hAnsi="Arial Narrow"/>
        </w:rPr>
        <w:t>teachers</w:t>
      </w:r>
      <w:r w:rsidRPr="003839FB">
        <w:rPr>
          <w:rFonts w:ascii="Arial Narrow" w:hAnsi="Arial Narrow"/>
        </w:rPr>
        <w:t>' views on inclusivity in their teaching materials and highlights areas where further development may be necessary to ensure that all gender experiences are adequately represented. By examining these perceptions, we aim to identify strengths and opportunities for improvement in the curriculum design process, ultimately working towards a more equitable educational landscape for all students.</w:t>
      </w:r>
    </w:p>
    <w:p w14:paraId="4D835F01" w14:textId="77777777" w:rsidR="004F0A70" w:rsidRDefault="004F0A70" w:rsidP="00F55FD9">
      <w:pPr>
        <w:jc w:val="both"/>
        <w:rPr>
          <w:rFonts w:ascii="Arial Narrow" w:hAnsi="Arial Narrow"/>
        </w:rPr>
        <w:sectPr w:rsidR="004F0A70" w:rsidSect="004F0A70">
          <w:type w:val="continuous"/>
          <w:pgSz w:w="12240" w:h="15840"/>
          <w:pgMar w:top="1440" w:right="1440" w:bottom="1440" w:left="1440" w:header="720" w:footer="720" w:gutter="0"/>
          <w:pgNumType w:start="1"/>
          <w:cols w:num="2" w:sep="1" w:space="510"/>
          <w:titlePg/>
          <w:docGrid w:linePitch="360"/>
        </w:sectPr>
      </w:pPr>
    </w:p>
    <w:p w14:paraId="0C93EE0E" w14:textId="77777777" w:rsidR="004F0A70" w:rsidRPr="004F0A70" w:rsidRDefault="004F0A70" w:rsidP="00F55FD9">
      <w:pPr>
        <w:jc w:val="both"/>
        <w:rPr>
          <w:rFonts w:ascii="Arial Narrow" w:hAnsi="Arial Narrow"/>
          <w:sz w:val="4"/>
          <w:szCs w:val="4"/>
        </w:rPr>
      </w:pPr>
    </w:p>
    <w:p w14:paraId="55421DF1" w14:textId="312C8149" w:rsidR="007133E4" w:rsidRPr="003839FB" w:rsidRDefault="007133E4" w:rsidP="00F55FD9">
      <w:pPr>
        <w:pStyle w:val="Caption"/>
        <w:spacing w:after="0" w:line="276" w:lineRule="auto"/>
        <w:jc w:val="both"/>
        <w:rPr>
          <w:rFonts w:ascii="Arial Narrow" w:hAnsi="Arial Narrow"/>
          <w:i w:val="0"/>
          <w:iCs w:val="0"/>
          <w:sz w:val="12"/>
          <w:szCs w:val="20"/>
        </w:rPr>
      </w:pPr>
    </w:p>
    <w:p w14:paraId="6F14459F" w14:textId="114D08BC" w:rsidR="00A57E2F" w:rsidRPr="003839FB" w:rsidRDefault="00A57E2F" w:rsidP="00F55FD9">
      <w:pPr>
        <w:pStyle w:val="Caption"/>
        <w:keepNext/>
        <w:spacing w:after="0" w:line="276" w:lineRule="auto"/>
        <w:jc w:val="both"/>
        <w:rPr>
          <w:rFonts w:ascii="Arial Narrow" w:hAnsi="Arial Narrow"/>
          <w:i w:val="0"/>
          <w:iCs w:val="0"/>
        </w:rPr>
      </w:pPr>
      <w:bookmarkStart w:id="102" w:name="_Toc186471687"/>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9</w:t>
      </w:r>
      <w:r w:rsidRPr="003839FB">
        <w:rPr>
          <w:rFonts w:ascii="Arial Narrow" w:hAnsi="Arial Narrow"/>
          <w:i w:val="0"/>
          <w:iCs w:val="0"/>
        </w:rPr>
        <w:fldChar w:fldCharType="end"/>
      </w:r>
      <w:r w:rsidRPr="003839FB">
        <w:rPr>
          <w:rFonts w:ascii="Arial Narrow" w:hAnsi="Arial Narrow"/>
          <w:i w:val="0"/>
          <w:iCs w:val="0"/>
        </w:rPr>
        <w:t>: Extent of Curriculum Reflection on Diverse Gender Perspectives</w:t>
      </w:r>
      <w:bookmarkEnd w:id="102"/>
    </w:p>
    <w:tbl>
      <w:tblPr>
        <w:tblStyle w:val="GridTable4-Accent5"/>
        <w:tblW w:w="5000" w:type="pct"/>
        <w:tblLook w:val="04A0" w:firstRow="1" w:lastRow="0" w:firstColumn="1" w:lastColumn="0" w:noHBand="0" w:noVBand="1"/>
      </w:tblPr>
      <w:tblGrid>
        <w:gridCol w:w="4291"/>
        <w:gridCol w:w="2493"/>
        <w:gridCol w:w="2566"/>
      </w:tblGrid>
      <w:tr w:rsidR="007133E4" w:rsidRPr="003839FB" w14:paraId="0E078D51" w14:textId="77777777" w:rsidTr="00B33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pct"/>
            <w:hideMark/>
          </w:tcPr>
          <w:p w14:paraId="41E49399" w14:textId="77777777" w:rsidR="007133E4" w:rsidRPr="003839FB" w:rsidRDefault="007133E4" w:rsidP="00F55FD9">
            <w:pPr>
              <w:jc w:val="both"/>
              <w:rPr>
                <w:rFonts w:ascii="Arial Narrow" w:hAnsi="Arial Narrow"/>
                <w:b w:val="0"/>
                <w:bCs w:val="0"/>
              </w:rPr>
            </w:pPr>
            <w:r w:rsidRPr="003839FB">
              <w:rPr>
                <w:rFonts w:ascii="Arial Narrow" w:hAnsi="Arial Narrow"/>
                <w:b w:val="0"/>
                <w:bCs w:val="0"/>
              </w:rPr>
              <w:t>Extent of Reflection</w:t>
            </w:r>
          </w:p>
        </w:tc>
        <w:tc>
          <w:tcPr>
            <w:tcW w:w="1333" w:type="pct"/>
            <w:hideMark/>
          </w:tcPr>
          <w:p w14:paraId="78FF226E" w14:textId="77777777" w:rsidR="007133E4" w:rsidRPr="003839FB" w:rsidRDefault="007133E4"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Frequency</w:t>
            </w:r>
          </w:p>
        </w:tc>
        <w:tc>
          <w:tcPr>
            <w:tcW w:w="1372" w:type="pct"/>
            <w:hideMark/>
          </w:tcPr>
          <w:p w14:paraId="6ED8CB99" w14:textId="77777777" w:rsidR="007133E4" w:rsidRPr="003839FB" w:rsidRDefault="007133E4" w:rsidP="00F55FD9">
            <w:pPr>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Percentage</w:t>
            </w:r>
          </w:p>
        </w:tc>
      </w:tr>
      <w:tr w:rsidR="007133E4" w:rsidRPr="003839FB" w14:paraId="24283719" w14:textId="77777777" w:rsidTr="00B33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pct"/>
            <w:hideMark/>
          </w:tcPr>
          <w:p w14:paraId="52C52315" w14:textId="77777777" w:rsidR="007133E4" w:rsidRPr="003839FB" w:rsidRDefault="007133E4" w:rsidP="00F55FD9">
            <w:pPr>
              <w:jc w:val="both"/>
              <w:rPr>
                <w:rFonts w:ascii="Arial Narrow" w:hAnsi="Arial Narrow"/>
                <w:b w:val="0"/>
                <w:bCs w:val="0"/>
              </w:rPr>
            </w:pPr>
            <w:r w:rsidRPr="003839FB">
              <w:rPr>
                <w:rFonts w:ascii="Arial Narrow" w:hAnsi="Arial Narrow"/>
                <w:b w:val="0"/>
                <w:bCs w:val="0"/>
              </w:rPr>
              <w:t>Somewhat</w:t>
            </w:r>
          </w:p>
        </w:tc>
        <w:tc>
          <w:tcPr>
            <w:tcW w:w="1333" w:type="pct"/>
            <w:hideMark/>
          </w:tcPr>
          <w:p w14:paraId="6FDFC17B" w14:textId="77777777" w:rsidR="007133E4" w:rsidRPr="003839FB" w:rsidRDefault="007133E4"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13</w:t>
            </w:r>
          </w:p>
        </w:tc>
        <w:tc>
          <w:tcPr>
            <w:tcW w:w="1372" w:type="pct"/>
            <w:hideMark/>
          </w:tcPr>
          <w:p w14:paraId="760E7840" w14:textId="77777777" w:rsidR="007133E4" w:rsidRPr="003839FB" w:rsidRDefault="007133E4"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32.5%</w:t>
            </w:r>
          </w:p>
        </w:tc>
      </w:tr>
      <w:tr w:rsidR="007133E4" w:rsidRPr="003839FB" w14:paraId="001CD83F" w14:textId="77777777" w:rsidTr="00B33C20">
        <w:tc>
          <w:tcPr>
            <w:cnfStyle w:val="001000000000" w:firstRow="0" w:lastRow="0" w:firstColumn="1" w:lastColumn="0" w:oddVBand="0" w:evenVBand="0" w:oddHBand="0" w:evenHBand="0" w:firstRowFirstColumn="0" w:firstRowLastColumn="0" w:lastRowFirstColumn="0" w:lastRowLastColumn="0"/>
            <w:tcW w:w="2295" w:type="pct"/>
            <w:hideMark/>
          </w:tcPr>
          <w:p w14:paraId="35D679B2" w14:textId="77777777" w:rsidR="007133E4" w:rsidRPr="003839FB" w:rsidRDefault="007133E4" w:rsidP="00F55FD9">
            <w:pPr>
              <w:jc w:val="both"/>
              <w:rPr>
                <w:rFonts w:ascii="Arial Narrow" w:hAnsi="Arial Narrow"/>
                <w:b w:val="0"/>
                <w:bCs w:val="0"/>
              </w:rPr>
            </w:pPr>
            <w:r w:rsidRPr="003839FB">
              <w:rPr>
                <w:rFonts w:ascii="Arial Narrow" w:hAnsi="Arial Narrow"/>
                <w:b w:val="0"/>
                <w:bCs w:val="0"/>
              </w:rPr>
              <w:t>Neutral</w:t>
            </w:r>
          </w:p>
        </w:tc>
        <w:tc>
          <w:tcPr>
            <w:tcW w:w="1333" w:type="pct"/>
            <w:hideMark/>
          </w:tcPr>
          <w:p w14:paraId="000783AD" w14:textId="77777777" w:rsidR="007133E4" w:rsidRPr="003839FB" w:rsidRDefault="007133E4"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13</w:t>
            </w:r>
          </w:p>
        </w:tc>
        <w:tc>
          <w:tcPr>
            <w:tcW w:w="1372" w:type="pct"/>
            <w:hideMark/>
          </w:tcPr>
          <w:p w14:paraId="3B532770" w14:textId="77777777" w:rsidR="007133E4" w:rsidRPr="003839FB" w:rsidRDefault="007133E4"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32.5%</w:t>
            </w:r>
          </w:p>
        </w:tc>
      </w:tr>
      <w:tr w:rsidR="007133E4" w:rsidRPr="003839FB" w14:paraId="792AA4C0" w14:textId="77777777" w:rsidTr="00B33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pct"/>
            <w:hideMark/>
          </w:tcPr>
          <w:p w14:paraId="6DA0A0DB" w14:textId="77777777" w:rsidR="007133E4" w:rsidRPr="003839FB" w:rsidRDefault="007133E4" w:rsidP="00F55FD9">
            <w:pPr>
              <w:jc w:val="both"/>
              <w:rPr>
                <w:rFonts w:ascii="Arial Narrow" w:hAnsi="Arial Narrow"/>
                <w:b w:val="0"/>
                <w:bCs w:val="0"/>
              </w:rPr>
            </w:pPr>
            <w:r w:rsidRPr="003839FB">
              <w:rPr>
                <w:rFonts w:ascii="Arial Narrow" w:hAnsi="Arial Narrow"/>
                <w:b w:val="0"/>
                <w:bCs w:val="0"/>
              </w:rPr>
              <w:t>Not Much</w:t>
            </w:r>
          </w:p>
        </w:tc>
        <w:tc>
          <w:tcPr>
            <w:tcW w:w="1333" w:type="pct"/>
            <w:hideMark/>
          </w:tcPr>
          <w:p w14:paraId="4647E5B3" w14:textId="77777777" w:rsidR="007133E4" w:rsidRPr="003839FB" w:rsidRDefault="007133E4"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7</w:t>
            </w:r>
          </w:p>
        </w:tc>
        <w:tc>
          <w:tcPr>
            <w:tcW w:w="1372" w:type="pct"/>
            <w:hideMark/>
          </w:tcPr>
          <w:p w14:paraId="4F43DAB8" w14:textId="77777777" w:rsidR="007133E4" w:rsidRPr="003839FB" w:rsidRDefault="007133E4"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17.5%</w:t>
            </w:r>
          </w:p>
        </w:tc>
      </w:tr>
      <w:tr w:rsidR="007133E4" w:rsidRPr="003839FB" w14:paraId="4E85B338" w14:textId="77777777" w:rsidTr="00B33C20">
        <w:tc>
          <w:tcPr>
            <w:cnfStyle w:val="001000000000" w:firstRow="0" w:lastRow="0" w:firstColumn="1" w:lastColumn="0" w:oddVBand="0" w:evenVBand="0" w:oddHBand="0" w:evenHBand="0" w:firstRowFirstColumn="0" w:firstRowLastColumn="0" w:lastRowFirstColumn="0" w:lastRowLastColumn="0"/>
            <w:tcW w:w="2295" w:type="pct"/>
            <w:hideMark/>
          </w:tcPr>
          <w:p w14:paraId="73FF46C5" w14:textId="77777777" w:rsidR="007133E4" w:rsidRPr="003839FB" w:rsidRDefault="007133E4" w:rsidP="00F55FD9">
            <w:pPr>
              <w:jc w:val="both"/>
              <w:rPr>
                <w:rFonts w:ascii="Arial Narrow" w:hAnsi="Arial Narrow"/>
                <w:b w:val="0"/>
                <w:bCs w:val="0"/>
              </w:rPr>
            </w:pPr>
            <w:r w:rsidRPr="003839FB">
              <w:rPr>
                <w:rFonts w:ascii="Arial Narrow" w:hAnsi="Arial Narrow"/>
                <w:b w:val="0"/>
                <w:bCs w:val="0"/>
              </w:rPr>
              <w:t>Very Much</w:t>
            </w:r>
          </w:p>
        </w:tc>
        <w:tc>
          <w:tcPr>
            <w:tcW w:w="1333" w:type="pct"/>
            <w:hideMark/>
          </w:tcPr>
          <w:p w14:paraId="234AD87F" w14:textId="77777777" w:rsidR="007133E4" w:rsidRPr="003839FB" w:rsidRDefault="007133E4"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7</w:t>
            </w:r>
          </w:p>
        </w:tc>
        <w:tc>
          <w:tcPr>
            <w:tcW w:w="1372" w:type="pct"/>
            <w:hideMark/>
          </w:tcPr>
          <w:p w14:paraId="09604D64" w14:textId="77777777" w:rsidR="007133E4" w:rsidRPr="003839FB" w:rsidRDefault="007133E4"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17.5%</w:t>
            </w:r>
          </w:p>
        </w:tc>
      </w:tr>
    </w:tbl>
    <w:p w14:paraId="08D18953" w14:textId="77777777" w:rsidR="00FB2F45" w:rsidRPr="003839FB" w:rsidRDefault="00FB2F45" w:rsidP="00F55FD9">
      <w:pPr>
        <w:jc w:val="both"/>
        <w:rPr>
          <w:rFonts w:ascii="Arial Narrow" w:hAnsi="Arial Narrow"/>
          <w:sz w:val="12"/>
        </w:rPr>
      </w:pPr>
    </w:p>
    <w:p w14:paraId="6C422C70" w14:textId="77777777" w:rsidR="00C87948" w:rsidRPr="003839FB" w:rsidRDefault="00C87948" w:rsidP="00F55FD9">
      <w:pPr>
        <w:jc w:val="both"/>
        <w:rPr>
          <w:rFonts w:ascii="Arial Narrow" w:hAnsi="Arial Narrow"/>
          <w:sz w:val="8"/>
        </w:rPr>
      </w:pPr>
    </w:p>
    <w:p w14:paraId="799EB27C" w14:textId="77777777" w:rsidR="004F0A70" w:rsidRDefault="004F0A70" w:rsidP="00F55FD9">
      <w:pPr>
        <w:jc w:val="both"/>
        <w:rPr>
          <w:rFonts w:ascii="Arial Narrow" w:hAnsi="Arial Narrow"/>
        </w:rPr>
        <w:sectPr w:rsidR="004F0A70" w:rsidSect="00E61C99">
          <w:type w:val="continuous"/>
          <w:pgSz w:w="12240" w:h="15840"/>
          <w:pgMar w:top="1440" w:right="1440" w:bottom="1440" w:left="1440" w:header="720" w:footer="720" w:gutter="0"/>
          <w:pgNumType w:start="1"/>
          <w:cols w:space="720"/>
          <w:titlePg/>
          <w:docGrid w:linePitch="360"/>
        </w:sectPr>
      </w:pPr>
    </w:p>
    <w:p w14:paraId="0FF8410F" w14:textId="6C935C20" w:rsidR="007133E4" w:rsidRPr="003839FB" w:rsidRDefault="007133E4" w:rsidP="00F55FD9">
      <w:pPr>
        <w:jc w:val="both"/>
        <w:rPr>
          <w:rFonts w:ascii="Arial Narrow" w:hAnsi="Arial Narrow"/>
        </w:rPr>
      </w:pPr>
      <w:r w:rsidRPr="003839FB">
        <w:rPr>
          <w:rFonts w:ascii="Arial Narrow" w:hAnsi="Arial Narrow"/>
        </w:rPr>
        <w:t xml:space="preserve">The survey reveals that teachers have mixed perceptions regarding the inclusivity of the curriculum in reflecting diverse gender perspectives. A significant proportion of respondents (32.5%) felt that the curriculum somewhat reflects diverse gender perspectives, suggesting that some efforts are being made but are not yet comprehensive or impactful. Similarly, 32.5% of respondents took a neutral stance, indicating that the curriculum neither strongly </w:t>
      </w:r>
      <w:r w:rsidRPr="003839FB">
        <w:rPr>
          <w:rFonts w:ascii="Arial Narrow" w:hAnsi="Arial Narrow"/>
        </w:rPr>
        <w:t>promotes nor entirely neglects gender inclusivity. A smaller group of respondents (17.5%) rated the curriculum as very much inclusive, showcasing that some schools or subjects have successfully integrated gender diversity into their teaching materials. Similarly, another 17.5% of respondents indicated that the curriculum reflects not much in terms of diverse gender perspectives, pointing to significant gaps in representation.</w:t>
      </w:r>
    </w:p>
    <w:p w14:paraId="583248D7" w14:textId="77777777" w:rsidR="004F0A70" w:rsidRDefault="004F0A70" w:rsidP="00F55FD9">
      <w:pPr>
        <w:spacing w:before="100" w:beforeAutospacing="1" w:after="100" w:afterAutospacing="1"/>
        <w:jc w:val="both"/>
        <w:rPr>
          <w:rFonts w:ascii="Arial Narrow" w:hAnsi="Arial Narrow"/>
        </w:rPr>
        <w:sectPr w:rsidR="004F0A70" w:rsidSect="004F0A70">
          <w:type w:val="continuous"/>
          <w:pgSz w:w="12240" w:h="15840"/>
          <w:pgMar w:top="1440" w:right="1440" w:bottom="1440" w:left="1440" w:header="720" w:footer="720" w:gutter="0"/>
          <w:pgNumType w:start="1"/>
          <w:cols w:num="2" w:sep="1" w:space="510"/>
          <w:titlePg/>
          <w:docGrid w:linePitch="360"/>
        </w:sectPr>
      </w:pPr>
    </w:p>
    <w:p w14:paraId="41F24800" w14:textId="77777777" w:rsidR="004F0A70" w:rsidRPr="004F0A70" w:rsidRDefault="004F0A70" w:rsidP="00F55FD9">
      <w:pPr>
        <w:spacing w:before="100" w:beforeAutospacing="1" w:after="100" w:afterAutospacing="1"/>
        <w:jc w:val="both"/>
        <w:rPr>
          <w:rFonts w:ascii="Arial Narrow" w:hAnsi="Arial Narrow"/>
          <w:sz w:val="8"/>
          <w:szCs w:val="8"/>
        </w:rPr>
      </w:pPr>
    </w:p>
    <w:p w14:paraId="307A9FE2" w14:textId="1C213B72" w:rsidR="007133E4" w:rsidRPr="003839FB" w:rsidRDefault="007133E4" w:rsidP="00F55FD9">
      <w:pPr>
        <w:spacing w:before="100" w:beforeAutospacing="1" w:after="100" w:afterAutospacing="1"/>
        <w:jc w:val="both"/>
        <w:rPr>
          <w:rFonts w:ascii="Arial Narrow" w:hAnsi="Arial Narrow"/>
        </w:rPr>
      </w:pPr>
      <w:r w:rsidRPr="003839FB">
        <w:rPr>
          <w:rFonts w:ascii="Arial Narrow" w:hAnsi="Arial Narrow"/>
        </w:rPr>
        <w:t>These findings highlight a polarized view, with a significant number of teachers perceiving moderate to strong inclusivity, while others experience limited or negligible emphasis on gender diversity in the curriculum. The neutral responses suggest that gender-related content is often understated, failing to make a meaningful impact on learners.</w:t>
      </w:r>
    </w:p>
    <w:p w14:paraId="13E41808" w14:textId="2F9D8B04" w:rsidR="007133E4" w:rsidRPr="003839FB" w:rsidRDefault="00C87948" w:rsidP="00F55FD9">
      <w:pPr>
        <w:pStyle w:val="Caption"/>
        <w:jc w:val="both"/>
        <w:rPr>
          <w:rFonts w:ascii="Arial Narrow" w:eastAsia="Garamond" w:hAnsi="Arial Narrow" w:cstheme="minorHAnsi"/>
          <w:i w:val="0"/>
          <w:iCs w:val="0"/>
          <w:sz w:val="2"/>
          <w:szCs w:val="20"/>
        </w:rPr>
      </w:pPr>
      <w:r w:rsidRPr="003839FB">
        <w:rPr>
          <w:rFonts w:ascii="Arial Narrow" w:hAnsi="Arial Narrow"/>
          <w:i w:val="0"/>
          <w:iCs w:val="0"/>
          <w:noProof/>
        </w:rPr>
        <w:lastRenderedPageBreak/>
        <w:drawing>
          <wp:anchor distT="0" distB="0" distL="114300" distR="114300" simplePos="0" relativeHeight="251668480" behindDoc="1" locked="0" layoutInCell="1" allowOverlap="1" wp14:anchorId="6A97762E" wp14:editId="2BB793F6">
            <wp:simplePos x="0" y="0"/>
            <wp:positionH relativeFrom="column">
              <wp:posOffset>756285</wp:posOffset>
            </wp:positionH>
            <wp:positionV relativeFrom="paragraph">
              <wp:posOffset>0</wp:posOffset>
            </wp:positionV>
            <wp:extent cx="4295775" cy="1691640"/>
            <wp:effectExtent l="0" t="0" r="9525" b="10160"/>
            <wp:wrapTight wrapText="bothSides">
              <wp:wrapPolygon edited="0">
                <wp:start x="0" y="0"/>
                <wp:lineTo x="0" y="21568"/>
                <wp:lineTo x="21584" y="21568"/>
                <wp:lineTo x="21584" y="0"/>
                <wp:lineTo x="0" y="0"/>
              </wp:wrapPolygon>
            </wp:wrapTight>
            <wp:docPr id="21" name="Chart 21">
              <a:extLst xmlns:a="http://schemas.openxmlformats.org/drawingml/2006/main">
                <a:ext uri="{FF2B5EF4-FFF2-40B4-BE49-F238E27FC236}">
                  <a16:creationId xmlns:a16="http://schemas.microsoft.com/office/drawing/2014/main" id="{8490D365-D4C6-5948-87F2-DFDC7A7FF9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936E3" w:rsidRPr="003839FB">
        <w:rPr>
          <w:rFonts w:ascii="Arial Narrow" w:hAnsi="Arial Narrow"/>
          <w:i w:val="0"/>
          <w:iCs w:val="0"/>
          <w:sz w:val="20"/>
          <w:szCs w:val="20"/>
        </w:rPr>
        <w:t xml:space="preserve"> </w:t>
      </w:r>
    </w:p>
    <w:p w14:paraId="530FDC58" w14:textId="77777777" w:rsidR="00802B64" w:rsidRPr="003839FB" w:rsidRDefault="00802B64" w:rsidP="00F55FD9">
      <w:pPr>
        <w:jc w:val="both"/>
        <w:rPr>
          <w:rFonts w:ascii="Arial Narrow" w:hAnsi="Arial Narrow"/>
        </w:rPr>
      </w:pPr>
    </w:p>
    <w:p w14:paraId="2CD4C01D" w14:textId="77777777" w:rsidR="00802B64" w:rsidRPr="003839FB" w:rsidRDefault="00802B64" w:rsidP="00F55FD9">
      <w:pPr>
        <w:jc w:val="both"/>
        <w:rPr>
          <w:rFonts w:ascii="Arial Narrow" w:hAnsi="Arial Narrow"/>
        </w:rPr>
      </w:pPr>
    </w:p>
    <w:p w14:paraId="7A358050" w14:textId="77777777" w:rsidR="00802B64" w:rsidRPr="003839FB" w:rsidRDefault="00802B64" w:rsidP="00F55FD9">
      <w:pPr>
        <w:jc w:val="both"/>
        <w:rPr>
          <w:rFonts w:ascii="Arial Narrow" w:hAnsi="Arial Narrow"/>
        </w:rPr>
      </w:pPr>
    </w:p>
    <w:p w14:paraId="71DDF5FF" w14:textId="77777777" w:rsidR="00802B64" w:rsidRPr="003839FB" w:rsidRDefault="00802B64" w:rsidP="00F55FD9">
      <w:pPr>
        <w:jc w:val="both"/>
        <w:rPr>
          <w:rFonts w:ascii="Arial Narrow" w:hAnsi="Arial Narrow"/>
        </w:rPr>
      </w:pPr>
    </w:p>
    <w:p w14:paraId="49688B2B" w14:textId="77777777" w:rsidR="00802B64" w:rsidRPr="003839FB" w:rsidRDefault="00802B64" w:rsidP="00F55FD9">
      <w:pPr>
        <w:jc w:val="both"/>
        <w:rPr>
          <w:rFonts w:ascii="Arial Narrow" w:hAnsi="Arial Narrow"/>
        </w:rPr>
      </w:pPr>
    </w:p>
    <w:p w14:paraId="25B09D39" w14:textId="77777777" w:rsidR="00802B64" w:rsidRPr="003839FB" w:rsidRDefault="00802B64" w:rsidP="00F55FD9">
      <w:pPr>
        <w:jc w:val="both"/>
        <w:rPr>
          <w:rFonts w:ascii="Arial Narrow" w:hAnsi="Arial Narrow"/>
        </w:rPr>
      </w:pPr>
    </w:p>
    <w:p w14:paraId="29D3C826" w14:textId="77777777" w:rsidR="00802B64" w:rsidRPr="003839FB" w:rsidRDefault="00802B64" w:rsidP="00F55FD9">
      <w:pPr>
        <w:jc w:val="both"/>
        <w:rPr>
          <w:rFonts w:ascii="Arial Narrow" w:hAnsi="Arial Narrow"/>
        </w:rPr>
      </w:pPr>
    </w:p>
    <w:p w14:paraId="0B26F7E0" w14:textId="77777777" w:rsidR="00802B64" w:rsidRPr="003839FB" w:rsidRDefault="00802B64" w:rsidP="00F55FD9">
      <w:pPr>
        <w:jc w:val="both"/>
        <w:rPr>
          <w:rFonts w:ascii="Arial Narrow" w:hAnsi="Arial Narrow"/>
        </w:rPr>
      </w:pPr>
    </w:p>
    <w:p w14:paraId="295BABAC" w14:textId="77777777" w:rsidR="00802B64" w:rsidRPr="003839FB" w:rsidRDefault="00802B64" w:rsidP="00F55FD9">
      <w:pPr>
        <w:jc w:val="both"/>
        <w:rPr>
          <w:rFonts w:ascii="Arial Narrow" w:hAnsi="Arial Narrow"/>
        </w:rPr>
      </w:pPr>
    </w:p>
    <w:p w14:paraId="14226D15" w14:textId="77777777" w:rsidR="00802B64" w:rsidRPr="003839FB" w:rsidRDefault="00802B64" w:rsidP="00F55FD9">
      <w:pPr>
        <w:jc w:val="both"/>
        <w:rPr>
          <w:rFonts w:ascii="Arial Narrow" w:hAnsi="Arial Narrow"/>
        </w:rPr>
      </w:pPr>
    </w:p>
    <w:p w14:paraId="453B7333" w14:textId="77777777" w:rsidR="00802B64" w:rsidRPr="003839FB" w:rsidRDefault="00802B64" w:rsidP="00802B64">
      <w:pPr>
        <w:pStyle w:val="Caption"/>
        <w:rPr>
          <w:rFonts w:ascii="Arial Narrow" w:hAnsi="Arial Narrow"/>
          <w:i w:val="0"/>
          <w:iCs w:val="0"/>
          <w:sz w:val="2"/>
        </w:rPr>
      </w:pPr>
      <w:bookmarkStart w:id="103" w:name="_Toc186470051"/>
      <w:bookmarkStart w:id="104" w:name="_Toc186470116"/>
      <w:bookmarkStart w:id="105" w:name="_Toc186470139"/>
      <w:bookmarkStart w:id="106" w:name="_Toc186470187"/>
      <w:bookmarkStart w:id="107" w:name="_Toc186470333"/>
      <w:bookmarkStart w:id="108" w:name="_Toc186470530"/>
      <w:bookmarkStart w:id="109" w:name="_Toc186470579"/>
      <w:bookmarkStart w:id="110" w:name="_Toc186470632"/>
    </w:p>
    <w:p w14:paraId="1C6654C1" w14:textId="6B7FF2C9" w:rsidR="00802B64" w:rsidRPr="003839FB" w:rsidRDefault="00802B64" w:rsidP="00802B64">
      <w:pPr>
        <w:pStyle w:val="Caption"/>
        <w:rPr>
          <w:rFonts w:ascii="Arial Narrow" w:hAnsi="Arial Narrow"/>
          <w:i w:val="0"/>
          <w:iCs w:val="0"/>
          <w:noProof/>
        </w:rPr>
      </w:pPr>
      <w:bookmarkStart w:id="111" w:name="_Toc186471462"/>
      <w:r w:rsidRPr="003839FB">
        <w:rPr>
          <w:rFonts w:ascii="Arial Narrow" w:hAnsi="Arial Narrow"/>
          <w:i w:val="0"/>
          <w:iCs w:val="0"/>
        </w:rPr>
        <w:t xml:space="preserve">Figure </w:t>
      </w:r>
      <w:r w:rsidR="00A66991" w:rsidRPr="003839FB">
        <w:rPr>
          <w:rFonts w:ascii="Arial Narrow" w:hAnsi="Arial Narrow"/>
          <w:i w:val="0"/>
          <w:iCs w:val="0"/>
        </w:rPr>
        <w:fldChar w:fldCharType="begin"/>
      </w:r>
      <w:r w:rsidR="00A66991" w:rsidRPr="003839FB">
        <w:rPr>
          <w:rFonts w:ascii="Arial Narrow" w:hAnsi="Arial Narrow"/>
          <w:i w:val="0"/>
          <w:iCs w:val="0"/>
        </w:rPr>
        <w:instrText xml:space="preserve"> SEQ Figure \* ARABIC </w:instrText>
      </w:r>
      <w:r w:rsidR="00A66991" w:rsidRPr="003839FB">
        <w:rPr>
          <w:rFonts w:ascii="Arial Narrow" w:hAnsi="Arial Narrow"/>
          <w:i w:val="0"/>
          <w:iCs w:val="0"/>
        </w:rPr>
        <w:fldChar w:fldCharType="separate"/>
      </w:r>
      <w:r w:rsidR="000F73FE">
        <w:rPr>
          <w:rFonts w:ascii="Arial Narrow" w:hAnsi="Arial Narrow"/>
          <w:i w:val="0"/>
          <w:iCs w:val="0"/>
          <w:noProof/>
        </w:rPr>
        <w:t>11</w:t>
      </w:r>
      <w:r w:rsidR="00A66991" w:rsidRPr="003839FB">
        <w:rPr>
          <w:rFonts w:ascii="Arial Narrow" w:hAnsi="Arial Narrow"/>
          <w:i w:val="0"/>
          <w:iCs w:val="0"/>
          <w:noProof/>
        </w:rPr>
        <w:fldChar w:fldCharType="end"/>
      </w:r>
      <w:r w:rsidRPr="003839FB">
        <w:rPr>
          <w:rFonts w:ascii="Arial Narrow" w:hAnsi="Arial Narrow"/>
          <w:i w:val="0"/>
          <w:iCs w:val="0"/>
        </w:rPr>
        <w:t>: Training in Gender Responsive Teaching</w:t>
      </w:r>
      <w:bookmarkEnd w:id="103"/>
      <w:bookmarkEnd w:id="104"/>
      <w:bookmarkEnd w:id="105"/>
      <w:bookmarkEnd w:id="106"/>
      <w:bookmarkEnd w:id="107"/>
      <w:bookmarkEnd w:id="108"/>
      <w:bookmarkEnd w:id="109"/>
      <w:bookmarkEnd w:id="110"/>
      <w:bookmarkEnd w:id="111"/>
    </w:p>
    <w:p w14:paraId="0BE1B106" w14:textId="6FB1CCA3" w:rsidR="004936E3" w:rsidRPr="003839FB" w:rsidRDefault="00FB2F45" w:rsidP="00F55FD9">
      <w:pPr>
        <w:jc w:val="both"/>
        <w:rPr>
          <w:rFonts w:ascii="Arial Narrow" w:hAnsi="Arial Narrow"/>
        </w:rPr>
      </w:pPr>
      <w:r w:rsidRPr="003839FB">
        <w:rPr>
          <w:rFonts w:ascii="Arial Narrow" w:hAnsi="Arial Narrow"/>
        </w:rPr>
        <w:t>The data indicates that 58</w:t>
      </w:r>
      <w:r w:rsidR="004936E3" w:rsidRPr="003839FB">
        <w:rPr>
          <w:rFonts w:ascii="Arial Narrow" w:hAnsi="Arial Narrow"/>
        </w:rPr>
        <w:t>% of teachers have received training related to gender</w:t>
      </w:r>
      <w:r w:rsidRPr="003839FB">
        <w:rPr>
          <w:rFonts w:ascii="Arial Narrow" w:hAnsi="Arial Narrow"/>
        </w:rPr>
        <w:t>-responsive teaching, while 42</w:t>
      </w:r>
      <w:r w:rsidR="004936E3" w:rsidRPr="003839FB">
        <w:rPr>
          <w:rFonts w:ascii="Arial Narrow" w:hAnsi="Arial Narrow"/>
        </w:rPr>
        <w:t>% have not. This shows a majority of teachers are at least somewhat equipped with the necessary knowledge and tools to address gender equity in the classroom. However, a significant proportion of teachers have not undergone such training, which may limit their ability to implement gender-responsive practices effectively</w:t>
      </w:r>
      <w:r w:rsidR="00126A45" w:rsidRPr="003839FB">
        <w:rPr>
          <w:rFonts w:ascii="Arial Narrow" w:hAnsi="Arial Narrow"/>
        </w:rPr>
        <w:t>.</w:t>
      </w:r>
    </w:p>
    <w:p w14:paraId="34393746" w14:textId="120A3520" w:rsidR="00126A45" w:rsidRPr="003839FB" w:rsidRDefault="00126A45" w:rsidP="00F55FD9">
      <w:pPr>
        <w:jc w:val="both"/>
        <w:rPr>
          <w:rFonts w:ascii="Arial Narrow" w:hAnsi="Arial Narrow"/>
          <w:sz w:val="6"/>
        </w:rPr>
      </w:pPr>
    </w:p>
    <w:p w14:paraId="0109CCEF" w14:textId="6153C7EA" w:rsidR="00126A45" w:rsidRPr="003839FB" w:rsidRDefault="00126A45" w:rsidP="00F55FD9">
      <w:pPr>
        <w:jc w:val="both"/>
        <w:rPr>
          <w:rFonts w:ascii="Arial Narrow" w:hAnsi="Arial Narrow"/>
        </w:rPr>
      </w:pPr>
      <w:r w:rsidRPr="003839FB">
        <w:rPr>
          <w:rFonts w:ascii="Arial Narrow" w:hAnsi="Arial Narrow"/>
        </w:rPr>
        <w:t>For teachers who have received training in gender-responsive teaching when asking evaluating its effectiveness</w:t>
      </w:r>
      <w:r w:rsidR="006A325F" w:rsidRPr="003839FB">
        <w:rPr>
          <w:rFonts w:ascii="Arial Narrow" w:hAnsi="Arial Narrow"/>
        </w:rPr>
        <w:t xml:space="preserve">, </w:t>
      </w:r>
      <w:r w:rsidRPr="003839FB">
        <w:rPr>
          <w:rFonts w:ascii="Arial Narrow" w:hAnsi="Arial Narrow"/>
        </w:rPr>
        <w:t xml:space="preserve">A notable portion of the respondents (32.5%) rated the training as effective, suggesting that these programs equipped </w:t>
      </w:r>
      <w:r w:rsidR="006A325F" w:rsidRPr="003839FB">
        <w:rPr>
          <w:rFonts w:ascii="Arial Narrow" w:hAnsi="Arial Narrow"/>
        </w:rPr>
        <w:t>teachers</w:t>
      </w:r>
      <w:r w:rsidRPr="003839FB">
        <w:rPr>
          <w:rFonts w:ascii="Arial Narrow" w:hAnsi="Arial Narrow"/>
        </w:rPr>
        <w:t xml:space="preserve"> with practical tools and strategies to integrate gender equity into their classrooms. This indicates that the training helped participants better understand gender dynamics, address biases, and foster inclusive learning environments.</w:t>
      </w:r>
    </w:p>
    <w:p w14:paraId="5687D18E" w14:textId="77777777" w:rsidR="006A325F" w:rsidRPr="003839FB" w:rsidRDefault="006A325F" w:rsidP="00F55FD9">
      <w:pPr>
        <w:jc w:val="both"/>
        <w:rPr>
          <w:rFonts w:ascii="Arial Narrow" w:hAnsi="Arial Narrow"/>
          <w:sz w:val="2"/>
        </w:rPr>
      </w:pPr>
    </w:p>
    <w:p w14:paraId="6A051468" w14:textId="77777777" w:rsidR="00C97677" w:rsidRPr="003839FB" w:rsidRDefault="00C97677" w:rsidP="00F55FD9">
      <w:pPr>
        <w:pStyle w:val="Caption"/>
        <w:keepNext/>
        <w:jc w:val="both"/>
        <w:rPr>
          <w:rFonts w:ascii="Arial Narrow" w:hAnsi="Arial Narrow"/>
          <w:i w:val="0"/>
          <w:iCs w:val="0"/>
          <w:sz w:val="2"/>
          <w:szCs w:val="20"/>
        </w:rPr>
      </w:pPr>
    </w:p>
    <w:p w14:paraId="15237D6F" w14:textId="214D04F6" w:rsidR="00C97677" w:rsidRPr="003839FB" w:rsidRDefault="00C97677" w:rsidP="00BA2D96">
      <w:pPr>
        <w:pStyle w:val="Caption"/>
        <w:keepNext/>
        <w:spacing w:after="0" w:line="276" w:lineRule="auto"/>
        <w:rPr>
          <w:rFonts w:ascii="Arial Narrow" w:hAnsi="Arial Narrow"/>
          <w:i w:val="0"/>
          <w:iCs w:val="0"/>
        </w:rPr>
      </w:pPr>
      <w:bookmarkStart w:id="112" w:name="_Toc186471688"/>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10</w:t>
      </w:r>
      <w:r w:rsidRPr="003839FB">
        <w:rPr>
          <w:rFonts w:ascii="Arial Narrow" w:hAnsi="Arial Narrow"/>
          <w:i w:val="0"/>
          <w:iCs w:val="0"/>
        </w:rPr>
        <w:fldChar w:fldCharType="end"/>
      </w:r>
      <w:r w:rsidRPr="003839FB">
        <w:rPr>
          <w:rFonts w:ascii="Arial Narrow" w:hAnsi="Arial Narrow"/>
          <w:i w:val="0"/>
          <w:iCs w:val="0"/>
        </w:rPr>
        <w:t>: Effectiveness of Gender-Responsive Teaching Training</w:t>
      </w:r>
      <w:bookmarkEnd w:id="112"/>
    </w:p>
    <w:tbl>
      <w:tblPr>
        <w:tblStyle w:val="GridTable4-Accent5"/>
        <w:tblW w:w="5000" w:type="pct"/>
        <w:tblLook w:val="04A0" w:firstRow="1" w:lastRow="0" w:firstColumn="1" w:lastColumn="0" w:noHBand="0" w:noVBand="1"/>
      </w:tblPr>
      <w:tblGrid>
        <w:gridCol w:w="4341"/>
        <w:gridCol w:w="2468"/>
        <w:gridCol w:w="2541"/>
      </w:tblGrid>
      <w:tr w:rsidR="006A325F" w:rsidRPr="003839FB" w14:paraId="1D40A1AC" w14:textId="77777777" w:rsidTr="00B33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hideMark/>
          </w:tcPr>
          <w:p w14:paraId="4D2A46D5" w14:textId="77777777" w:rsidR="006A325F" w:rsidRPr="003839FB" w:rsidRDefault="006A325F" w:rsidP="00F55FD9">
            <w:pPr>
              <w:spacing w:before="100" w:beforeAutospacing="1" w:line="276" w:lineRule="auto"/>
              <w:jc w:val="both"/>
              <w:rPr>
                <w:rFonts w:ascii="Arial Narrow" w:hAnsi="Arial Narrow"/>
                <w:b w:val="0"/>
                <w:bCs w:val="0"/>
              </w:rPr>
            </w:pPr>
            <w:r w:rsidRPr="003839FB">
              <w:rPr>
                <w:rFonts w:ascii="Arial Narrow" w:hAnsi="Arial Narrow"/>
                <w:b w:val="0"/>
                <w:bCs w:val="0"/>
              </w:rPr>
              <w:t>Effectiveness Rating</w:t>
            </w:r>
          </w:p>
        </w:tc>
        <w:tc>
          <w:tcPr>
            <w:tcW w:w="1320" w:type="pct"/>
            <w:hideMark/>
          </w:tcPr>
          <w:p w14:paraId="69EC3098" w14:textId="77777777" w:rsidR="006A325F" w:rsidRPr="003839FB" w:rsidRDefault="006A325F" w:rsidP="00F55FD9">
            <w:pPr>
              <w:spacing w:before="100" w:beforeAutospacing="1"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Frequency</w:t>
            </w:r>
          </w:p>
        </w:tc>
        <w:tc>
          <w:tcPr>
            <w:tcW w:w="1359" w:type="pct"/>
            <w:hideMark/>
          </w:tcPr>
          <w:p w14:paraId="2511218B" w14:textId="77777777" w:rsidR="006A325F" w:rsidRPr="003839FB" w:rsidRDefault="006A325F" w:rsidP="00F55FD9">
            <w:pPr>
              <w:spacing w:before="100" w:beforeAutospacing="1"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Percentage</w:t>
            </w:r>
          </w:p>
        </w:tc>
      </w:tr>
      <w:tr w:rsidR="006A325F" w:rsidRPr="003839FB" w14:paraId="55C34362" w14:textId="77777777" w:rsidTr="00B33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hideMark/>
          </w:tcPr>
          <w:p w14:paraId="53870499" w14:textId="77777777" w:rsidR="006A325F" w:rsidRPr="003839FB" w:rsidRDefault="006A325F" w:rsidP="00F55FD9">
            <w:pPr>
              <w:jc w:val="both"/>
              <w:rPr>
                <w:rFonts w:ascii="Arial Narrow" w:hAnsi="Arial Narrow"/>
                <w:b w:val="0"/>
                <w:bCs w:val="0"/>
              </w:rPr>
            </w:pPr>
            <w:r w:rsidRPr="003839FB">
              <w:rPr>
                <w:rFonts w:ascii="Arial Narrow" w:hAnsi="Arial Narrow"/>
                <w:b w:val="0"/>
                <w:bCs w:val="0"/>
              </w:rPr>
              <w:t>Effective</w:t>
            </w:r>
          </w:p>
        </w:tc>
        <w:tc>
          <w:tcPr>
            <w:tcW w:w="1320" w:type="pct"/>
            <w:hideMark/>
          </w:tcPr>
          <w:p w14:paraId="7DC83580" w14:textId="77777777" w:rsidR="006A325F" w:rsidRPr="003839FB" w:rsidRDefault="006A325F"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13</w:t>
            </w:r>
          </w:p>
        </w:tc>
        <w:tc>
          <w:tcPr>
            <w:tcW w:w="1359" w:type="pct"/>
            <w:hideMark/>
          </w:tcPr>
          <w:p w14:paraId="04B95A20" w14:textId="77777777" w:rsidR="006A325F" w:rsidRPr="003839FB" w:rsidRDefault="006A325F"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32.5%</w:t>
            </w:r>
          </w:p>
        </w:tc>
      </w:tr>
      <w:tr w:rsidR="006A325F" w:rsidRPr="003839FB" w14:paraId="1EFE20F6" w14:textId="77777777" w:rsidTr="00B33C20">
        <w:tc>
          <w:tcPr>
            <w:cnfStyle w:val="001000000000" w:firstRow="0" w:lastRow="0" w:firstColumn="1" w:lastColumn="0" w:oddVBand="0" w:evenVBand="0" w:oddHBand="0" w:evenHBand="0" w:firstRowFirstColumn="0" w:firstRowLastColumn="0" w:lastRowFirstColumn="0" w:lastRowLastColumn="0"/>
            <w:tcW w:w="2321" w:type="pct"/>
            <w:hideMark/>
          </w:tcPr>
          <w:p w14:paraId="3EFCE490" w14:textId="77777777" w:rsidR="006A325F" w:rsidRPr="003839FB" w:rsidRDefault="006A325F" w:rsidP="00F55FD9">
            <w:pPr>
              <w:jc w:val="both"/>
              <w:rPr>
                <w:rFonts w:ascii="Arial Narrow" w:hAnsi="Arial Narrow"/>
                <w:b w:val="0"/>
                <w:bCs w:val="0"/>
              </w:rPr>
            </w:pPr>
            <w:r w:rsidRPr="003839FB">
              <w:rPr>
                <w:rFonts w:ascii="Arial Narrow" w:hAnsi="Arial Narrow"/>
                <w:b w:val="0"/>
                <w:bCs w:val="0"/>
              </w:rPr>
              <w:t>Very Effective</w:t>
            </w:r>
          </w:p>
        </w:tc>
        <w:tc>
          <w:tcPr>
            <w:tcW w:w="1320" w:type="pct"/>
            <w:hideMark/>
          </w:tcPr>
          <w:p w14:paraId="06D9399D" w14:textId="77777777" w:rsidR="006A325F" w:rsidRPr="003839FB" w:rsidRDefault="006A325F"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4</w:t>
            </w:r>
          </w:p>
        </w:tc>
        <w:tc>
          <w:tcPr>
            <w:tcW w:w="1359" w:type="pct"/>
            <w:hideMark/>
          </w:tcPr>
          <w:p w14:paraId="5683F295" w14:textId="77777777" w:rsidR="006A325F" w:rsidRPr="003839FB" w:rsidRDefault="006A325F"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10%</w:t>
            </w:r>
          </w:p>
        </w:tc>
      </w:tr>
      <w:tr w:rsidR="006A325F" w:rsidRPr="003839FB" w14:paraId="7FCF9C71" w14:textId="77777777" w:rsidTr="00B33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hideMark/>
          </w:tcPr>
          <w:p w14:paraId="16434740" w14:textId="77777777" w:rsidR="006A325F" w:rsidRPr="003839FB" w:rsidRDefault="006A325F" w:rsidP="00F55FD9">
            <w:pPr>
              <w:jc w:val="both"/>
              <w:rPr>
                <w:rFonts w:ascii="Arial Narrow" w:hAnsi="Arial Narrow"/>
                <w:b w:val="0"/>
                <w:bCs w:val="0"/>
              </w:rPr>
            </w:pPr>
            <w:r w:rsidRPr="003839FB">
              <w:rPr>
                <w:rFonts w:ascii="Arial Narrow" w:hAnsi="Arial Narrow"/>
                <w:b w:val="0"/>
                <w:bCs w:val="0"/>
              </w:rPr>
              <w:t>Neutral</w:t>
            </w:r>
          </w:p>
        </w:tc>
        <w:tc>
          <w:tcPr>
            <w:tcW w:w="1320" w:type="pct"/>
            <w:hideMark/>
          </w:tcPr>
          <w:p w14:paraId="2E111979" w14:textId="77777777" w:rsidR="006A325F" w:rsidRPr="003839FB" w:rsidRDefault="006A325F"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4</w:t>
            </w:r>
          </w:p>
        </w:tc>
        <w:tc>
          <w:tcPr>
            <w:tcW w:w="1359" w:type="pct"/>
            <w:hideMark/>
          </w:tcPr>
          <w:p w14:paraId="610B0BC6" w14:textId="77777777" w:rsidR="006A325F" w:rsidRPr="003839FB" w:rsidRDefault="006A325F"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10%</w:t>
            </w:r>
          </w:p>
        </w:tc>
      </w:tr>
      <w:tr w:rsidR="006A325F" w:rsidRPr="003839FB" w14:paraId="7561A310" w14:textId="77777777" w:rsidTr="00B33C20">
        <w:tc>
          <w:tcPr>
            <w:cnfStyle w:val="001000000000" w:firstRow="0" w:lastRow="0" w:firstColumn="1" w:lastColumn="0" w:oddVBand="0" w:evenVBand="0" w:oddHBand="0" w:evenHBand="0" w:firstRowFirstColumn="0" w:firstRowLastColumn="0" w:lastRowFirstColumn="0" w:lastRowLastColumn="0"/>
            <w:tcW w:w="2321" w:type="pct"/>
            <w:hideMark/>
          </w:tcPr>
          <w:p w14:paraId="5AB1A25F" w14:textId="77777777" w:rsidR="006A325F" w:rsidRPr="003839FB" w:rsidRDefault="006A325F" w:rsidP="00F55FD9">
            <w:pPr>
              <w:jc w:val="both"/>
              <w:rPr>
                <w:rFonts w:ascii="Arial Narrow" w:hAnsi="Arial Narrow"/>
                <w:b w:val="0"/>
                <w:bCs w:val="0"/>
              </w:rPr>
            </w:pPr>
            <w:r w:rsidRPr="003839FB">
              <w:rPr>
                <w:rFonts w:ascii="Arial Narrow" w:hAnsi="Arial Narrow"/>
                <w:b w:val="0"/>
                <w:bCs w:val="0"/>
              </w:rPr>
              <w:t>Ineffective</w:t>
            </w:r>
          </w:p>
        </w:tc>
        <w:tc>
          <w:tcPr>
            <w:tcW w:w="1320" w:type="pct"/>
            <w:hideMark/>
          </w:tcPr>
          <w:p w14:paraId="6BAEF226" w14:textId="77777777" w:rsidR="006A325F" w:rsidRPr="003839FB" w:rsidRDefault="006A325F"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2</w:t>
            </w:r>
          </w:p>
        </w:tc>
        <w:tc>
          <w:tcPr>
            <w:tcW w:w="1359" w:type="pct"/>
            <w:hideMark/>
          </w:tcPr>
          <w:p w14:paraId="318C7B44" w14:textId="77777777" w:rsidR="006A325F" w:rsidRPr="003839FB" w:rsidRDefault="006A325F"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5%</w:t>
            </w:r>
          </w:p>
        </w:tc>
      </w:tr>
    </w:tbl>
    <w:p w14:paraId="3C3A770E" w14:textId="77777777" w:rsidR="004F0A70" w:rsidRDefault="004F0A70" w:rsidP="00F55FD9">
      <w:pPr>
        <w:jc w:val="both"/>
        <w:rPr>
          <w:rFonts w:ascii="Arial Narrow" w:hAnsi="Arial Narrow"/>
        </w:rPr>
      </w:pPr>
    </w:p>
    <w:p w14:paraId="29F63665" w14:textId="77777777" w:rsidR="004F0A70" w:rsidRDefault="004F0A70" w:rsidP="00F55FD9">
      <w:pPr>
        <w:jc w:val="both"/>
        <w:rPr>
          <w:rFonts w:ascii="Arial Narrow" w:hAnsi="Arial Narrow"/>
        </w:rPr>
        <w:sectPr w:rsidR="004F0A70" w:rsidSect="00E61C99">
          <w:type w:val="continuous"/>
          <w:pgSz w:w="12240" w:h="15840"/>
          <w:pgMar w:top="1440" w:right="1440" w:bottom="1440" w:left="1440" w:header="720" w:footer="720" w:gutter="0"/>
          <w:pgNumType w:start="1"/>
          <w:cols w:space="720"/>
          <w:titlePg/>
          <w:docGrid w:linePitch="360"/>
        </w:sectPr>
      </w:pPr>
    </w:p>
    <w:p w14:paraId="60802C5C" w14:textId="2215DFE1" w:rsidR="00126A45" w:rsidRPr="003839FB" w:rsidRDefault="00126A45" w:rsidP="00F55FD9">
      <w:pPr>
        <w:jc w:val="both"/>
        <w:rPr>
          <w:rFonts w:ascii="Arial Narrow" w:hAnsi="Arial Narrow"/>
        </w:rPr>
      </w:pPr>
      <w:r w:rsidRPr="003839FB">
        <w:rPr>
          <w:rFonts w:ascii="Arial Narrow" w:hAnsi="Arial Narrow"/>
        </w:rPr>
        <w:t>A smaller segment (10%) rated the training as very effective, indicating a significant impact on their teaching practices. These teachers likely experienced a transformative shift in their approach, gaining both knowledge and confidence to consistently apply gender-responsive methods.</w:t>
      </w:r>
      <w:r w:rsidR="00BA7230" w:rsidRPr="003839FB">
        <w:rPr>
          <w:rFonts w:ascii="Arial Narrow" w:hAnsi="Arial Narrow"/>
        </w:rPr>
        <w:t xml:space="preserve"> </w:t>
      </w:r>
      <w:r w:rsidR="006A325F" w:rsidRPr="003839FB">
        <w:rPr>
          <w:rFonts w:ascii="Arial Narrow" w:hAnsi="Arial Narrow"/>
        </w:rPr>
        <w:t>Similarly</w:t>
      </w:r>
      <w:r w:rsidRPr="003839FB">
        <w:rPr>
          <w:rFonts w:ascii="Arial Narrow" w:hAnsi="Arial Narrow"/>
        </w:rPr>
        <w:t xml:space="preserve">, 10% of teachers expressed a neutral </w:t>
      </w:r>
      <w:r w:rsidRPr="003839FB">
        <w:rPr>
          <w:rFonts w:ascii="Arial Narrow" w:hAnsi="Arial Narrow"/>
        </w:rPr>
        <w:t>stance, pointing to limited influence on their teaching methods. This neutrality may reflect challenges in applying theoretical concepts in practical settings, suggesting a potential need for improved follow-up support or more interactive, hands-on training experiences.</w:t>
      </w:r>
    </w:p>
    <w:p w14:paraId="65918027" w14:textId="77777777" w:rsidR="004F0A70" w:rsidRDefault="004F0A70" w:rsidP="00F55FD9">
      <w:pPr>
        <w:jc w:val="both"/>
        <w:rPr>
          <w:rFonts w:ascii="Arial Narrow" w:hAnsi="Arial Narrow"/>
        </w:rPr>
        <w:sectPr w:rsidR="004F0A70" w:rsidSect="004F0A70">
          <w:type w:val="continuous"/>
          <w:pgSz w:w="12240" w:h="15840"/>
          <w:pgMar w:top="1440" w:right="1440" w:bottom="1440" w:left="1440" w:header="720" w:footer="720" w:gutter="0"/>
          <w:pgNumType w:start="1"/>
          <w:cols w:num="2" w:sep="1" w:space="510"/>
          <w:titlePg/>
          <w:docGrid w:linePitch="360"/>
        </w:sectPr>
      </w:pPr>
    </w:p>
    <w:p w14:paraId="30329E70" w14:textId="77777777" w:rsidR="00126A45" w:rsidRPr="003839FB" w:rsidRDefault="00126A45" w:rsidP="00F55FD9">
      <w:pPr>
        <w:jc w:val="both"/>
        <w:rPr>
          <w:rFonts w:ascii="Arial Narrow" w:hAnsi="Arial Narrow"/>
        </w:rPr>
      </w:pPr>
    </w:p>
    <w:p w14:paraId="20F50070" w14:textId="77777777" w:rsidR="00126A45" w:rsidRPr="003839FB" w:rsidRDefault="00126A45" w:rsidP="00F55FD9">
      <w:pPr>
        <w:jc w:val="both"/>
        <w:rPr>
          <w:rFonts w:ascii="Arial Narrow" w:hAnsi="Arial Narrow"/>
        </w:rPr>
      </w:pPr>
      <w:r w:rsidRPr="003839FB">
        <w:rPr>
          <w:rFonts w:ascii="Arial Narrow" w:hAnsi="Arial Narrow"/>
        </w:rPr>
        <w:t>Additionally, 5% of respondents rated the training as ineffective, highlighting dissatisfaction or a perceived lack of value. This feedback could indicate issues such as inadequate customization of training content, insufficient engagement during sessions, or a misalignment between training objectives and the real challenges faced by teachers in their classrooms.</w:t>
      </w:r>
    </w:p>
    <w:p w14:paraId="721E82AE" w14:textId="77777777" w:rsidR="00126A45" w:rsidRPr="004F0A70" w:rsidRDefault="00126A45" w:rsidP="00F55FD9">
      <w:pPr>
        <w:jc w:val="both"/>
        <w:rPr>
          <w:rFonts w:ascii="Arial Narrow" w:hAnsi="Arial Narrow"/>
          <w:sz w:val="18"/>
          <w:szCs w:val="18"/>
        </w:rPr>
      </w:pPr>
    </w:p>
    <w:p w14:paraId="02F7ABDF" w14:textId="1FC111F0" w:rsidR="00126A45" w:rsidRPr="003839FB" w:rsidRDefault="00126A45" w:rsidP="00F55FD9">
      <w:pPr>
        <w:jc w:val="both"/>
        <w:rPr>
          <w:rFonts w:ascii="Arial Narrow" w:hAnsi="Arial Narrow"/>
        </w:rPr>
      </w:pPr>
      <w:r w:rsidRPr="003839FB">
        <w:rPr>
          <w:rFonts w:ascii="Arial Narrow" w:hAnsi="Arial Narrow"/>
        </w:rPr>
        <w:t xml:space="preserve">Overall, while many teachers found the training beneficial, there are clear opportunities for enhancing the effectiveness and relevance of future iterations to better meet the needs of </w:t>
      </w:r>
      <w:r w:rsidR="006B795D" w:rsidRPr="003839FB">
        <w:rPr>
          <w:rFonts w:ascii="Arial Narrow" w:hAnsi="Arial Narrow"/>
        </w:rPr>
        <w:t>teachers</w:t>
      </w:r>
      <w:r w:rsidRPr="003839FB">
        <w:rPr>
          <w:rFonts w:ascii="Arial Narrow" w:hAnsi="Arial Narrow"/>
        </w:rPr>
        <w:t xml:space="preserve"> and their students.</w:t>
      </w:r>
    </w:p>
    <w:p w14:paraId="4CD9EA52" w14:textId="77777777" w:rsidR="00BA7230" w:rsidRPr="003839FB" w:rsidRDefault="00BA7230" w:rsidP="00F55FD9">
      <w:pPr>
        <w:jc w:val="both"/>
        <w:rPr>
          <w:rFonts w:ascii="Arial Narrow" w:hAnsi="Arial Narrow"/>
        </w:rPr>
      </w:pPr>
    </w:p>
    <w:p w14:paraId="14FEBA52" w14:textId="77777777" w:rsidR="00F54032" w:rsidRPr="003839FB" w:rsidRDefault="00F54032" w:rsidP="00F55FD9">
      <w:pPr>
        <w:pStyle w:val="NoSpacing"/>
        <w:jc w:val="both"/>
        <w:rPr>
          <w:rFonts w:ascii="Arial Narrow" w:hAnsi="Arial Narrow"/>
          <w:shd w:val="clear" w:color="auto" w:fill="DEEAF6" w:themeFill="accent5" w:themeFillTint="33"/>
        </w:rPr>
      </w:pPr>
      <w:r w:rsidRPr="003839FB">
        <w:rPr>
          <w:rFonts w:ascii="Arial Narrow" w:hAnsi="Arial Narrow"/>
          <w:shd w:val="clear" w:color="auto" w:fill="DEEAF6" w:themeFill="accent5" w:themeFillTint="33"/>
        </w:rPr>
        <w:t>Use of Additional Materials Promoting Gender Inclusivity in Lessons</w:t>
      </w:r>
    </w:p>
    <w:p w14:paraId="7F9D4FF6" w14:textId="15B50828" w:rsidR="00126A45" w:rsidRPr="003839FB" w:rsidRDefault="00F54032" w:rsidP="00F55FD9">
      <w:pPr>
        <w:jc w:val="both"/>
        <w:rPr>
          <w:rFonts w:ascii="Arial Narrow" w:hAnsi="Arial Narrow"/>
        </w:rPr>
      </w:pPr>
      <w:r w:rsidRPr="003839FB">
        <w:rPr>
          <w:rFonts w:ascii="Arial Narrow" w:hAnsi="Arial Narrow"/>
        </w:rPr>
        <w:t>The incorporation of additional materials that promote gender inclusivity is essential in creating a well-rounded and equitable learning environment. These resources enhance traditional curricula by offering diverse perspectives and experiences, allowing students to engage with content that reflects various gender roles and challenges. By utilizing a range of supplemental materials, teachers can facilitate discussions that encourage critical thinking about gender dynamics, foster empathy, and challenge stereotypes. The table below summarizes how frequently teachers use such resources in their lessons.</w:t>
      </w:r>
    </w:p>
    <w:p w14:paraId="5D069702" w14:textId="77777777" w:rsidR="0022585D" w:rsidRPr="003839FB" w:rsidRDefault="0022585D" w:rsidP="00F55FD9">
      <w:pPr>
        <w:jc w:val="both"/>
        <w:rPr>
          <w:rFonts w:ascii="Arial Narrow" w:hAnsi="Arial Narrow"/>
          <w:sz w:val="8"/>
        </w:rPr>
      </w:pPr>
    </w:p>
    <w:p w14:paraId="00CD2646" w14:textId="46931C77" w:rsidR="0022585D" w:rsidRPr="003839FB" w:rsidRDefault="0022585D" w:rsidP="00F55FD9">
      <w:pPr>
        <w:pStyle w:val="Caption"/>
        <w:spacing w:after="0" w:line="276" w:lineRule="auto"/>
        <w:jc w:val="both"/>
        <w:rPr>
          <w:rFonts w:ascii="Arial Narrow" w:hAnsi="Arial Narrow"/>
          <w:i w:val="0"/>
          <w:iCs w:val="0"/>
          <w:sz w:val="2"/>
          <w:szCs w:val="20"/>
        </w:rPr>
      </w:pPr>
    </w:p>
    <w:p w14:paraId="3F4EDBC6" w14:textId="322961A5" w:rsidR="00FF34E6" w:rsidRPr="003839FB" w:rsidRDefault="00FF34E6" w:rsidP="00FF34E6">
      <w:pPr>
        <w:pStyle w:val="Caption"/>
        <w:keepNext/>
        <w:spacing w:after="0" w:line="276" w:lineRule="auto"/>
        <w:rPr>
          <w:rFonts w:ascii="Arial Narrow" w:hAnsi="Arial Narrow"/>
          <w:i w:val="0"/>
          <w:iCs w:val="0"/>
        </w:rPr>
      </w:pPr>
      <w:bookmarkStart w:id="113" w:name="_Toc186471689"/>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11</w:t>
      </w:r>
      <w:r w:rsidRPr="003839FB">
        <w:rPr>
          <w:rFonts w:ascii="Arial Narrow" w:hAnsi="Arial Narrow"/>
          <w:i w:val="0"/>
          <w:iCs w:val="0"/>
        </w:rPr>
        <w:fldChar w:fldCharType="end"/>
      </w:r>
      <w:r w:rsidRPr="003839FB">
        <w:rPr>
          <w:rFonts w:ascii="Arial Narrow" w:hAnsi="Arial Narrow"/>
          <w:i w:val="0"/>
          <w:iCs w:val="0"/>
        </w:rPr>
        <w:t>: Incorporating Additional Resources for Gender Inclusivity in Lessons</w:t>
      </w:r>
      <w:bookmarkEnd w:id="113"/>
    </w:p>
    <w:tbl>
      <w:tblPr>
        <w:tblStyle w:val="GridTable4-Accent5"/>
        <w:tblW w:w="5000" w:type="pct"/>
        <w:tblLook w:val="04A0" w:firstRow="1" w:lastRow="0" w:firstColumn="1" w:lastColumn="0" w:noHBand="0" w:noVBand="1"/>
      </w:tblPr>
      <w:tblGrid>
        <w:gridCol w:w="2477"/>
        <w:gridCol w:w="4348"/>
        <w:gridCol w:w="2525"/>
      </w:tblGrid>
      <w:tr w:rsidR="0022585D" w:rsidRPr="003839FB" w14:paraId="668DAF5E" w14:textId="77777777" w:rsidTr="00FF3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hideMark/>
          </w:tcPr>
          <w:p w14:paraId="45488926" w14:textId="77777777" w:rsidR="0022585D" w:rsidRPr="003839FB" w:rsidRDefault="0022585D" w:rsidP="00F55FD9">
            <w:pPr>
              <w:spacing w:line="276" w:lineRule="auto"/>
              <w:jc w:val="both"/>
              <w:rPr>
                <w:rFonts w:ascii="Arial Narrow" w:hAnsi="Arial Narrow"/>
                <w:b w:val="0"/>
                <w:bCs w:val="0"/>
              </w:rPr>
            </w:pPr>
            <w:r w:rsidRPr="003839FB">
              <w:rPr>
                <w:rFonts w:ascii="Arial Narrow" w:hAnsi="Arial Narrow"/>
                <w:b w:val="0"/>
                <w:bCs w:val="0"/>
              </w:rPr>
              <w:t>Frequency</w:t>
            </w:r>
          </w:p>
        </w:tc>
        <w:tc>
          <w:tcPr>
            <w:tcW w:w="2325" w:type="pct"/>
            <w:hideMark/>
          </w:tcPr>
          <w:p w14:paraId="0AC26122" w14:textId="77777777" w:rsidR="0022585D" w:rsidRPr="003839FB" w:rsidRDefault="0022585D" w:rsidP="00F55FD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Number of Teachers</w:t>
            </w:r>
          </w:p>
        </w:tc>
        <w:tc>
          <w:tcPr>
            <w:tcW w:w="1350" w:type="pct"/>
            <w:hideMark/>
          </w:tcPr>
          <w:p w14:paraId="5E14FF29" w14:textId="77777777" w:rsidR="0022585D" w:rsidRPr="003839FB" w:rsidRDefault="0022585D" w:rsidP="00F55FD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Fonts w:ascii="Arial Narrow" w:hAnsi="Arial Narrow"/>
                <w:b w:val="0"/>
                <w:bCs w:val="0"/>
              </w:rPr>
              <w:t>Percentage</w:t>
            </w:r>
          </w:p>
        </w:tc>
      </w:tr>
      <w:tr w:rsidR="0022585D" w:rsidRPr="003839FB" w14:paraId="41E11A57" w14:textId="77777777" w:rsidTr="00FF3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hideMark/>
          </w:tcPr>
          <w:p w14:paraId="648DA36E" w14:textId="77777777" w:rsidR="0022585D" w:rsidRPr="003839FB" w:rsidRDefault="0022585D" w:rsidP="00F55FD9">
            <w:pPr>
              <w:jc w:val="both"/>
              <w:rPr>
                <w:rFonts w:ascii="Arial Narrow" w:hAnsi="Arial Narrow"/>
                <w:b w:val="0"/>
                <w:bCs w:val="0"/>
              </w:rPr>
            </w:pPr>
            <w:r w:rsidRPr="003839FB">
              <w:rPr>
                <w:rFonts w:ascii="Arial Narrow" w:hAnsi="Arial Narrow"/>
                <w:b w:val="0"/>
                <w:bCs w:val="0"/>
              </w:rPr>
              <w:t>Sometimes</w:t>
            </w:r>
          </w:p>
        </w:tc>
        <w:tc>
          <w:tcPr>
            <w:tcW w:w="2325" w:type="pct"/>
            <w:hideMark/>
          </w:tcPr>
          <w:p w14:paraId="28C39D96" w14:textId="77777777" w:rsidR="0022585D" w:rsidRPr="003839FB" w:rsidRDefault="0022585D"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17</w:t>
            </w:r>
          </w:p>
        </w:tc>
        <w:tc>
          <w:tcPr>
            <w:tcW w:w="1350" w:type="pct"/>
            <w:hideMark/>
          </w:tcPr>
          <w:p w14:paraId="7381492C" w14:textId="77777777" w:rsidR="0022585D" w:rsidRPr="003839FB" w:rsidRDefault="0022585D"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42.5%</w:t>
            </w:r>
          </w:p>
        </w:tc>
      </w:tr>
      <w:tr w:rsidR="0022585D" w:rsidRPr="003839FB" w14:paraId="4147CB11" w14:textId="77777777" w:rsidTr="00FF34E6">
        <w:tc>
          <w:tcPr>
            <w:cnfStyle w:val="001000000000" w:firstRow="0" w:lastRow="0" w:firstColumn="1" w:lastColumn="0" w:oddVBand="0" w:evenVBand="0" w:oddHBand="0" w:evenHBand="0" w:firstRowFirstColumn="0" w:firstRowLastColumn="0" w:lastRowFirstColumn="0" w:lastRowLastColumn="0"/>
            <w:tcW w:w="1325" w:type="pct"/>
            <w:hideMark/>
          </w:tcPr>
          <w:p w14:paraId="73BC5119" w14:textId="77777777" w:rsidR="0022585D" w:rsidRPr="003839FB" w:rsidRDefault="0022585D" w:rsidP="00F55FD9">
            <w:pPr>
              <w:jc w:val="both"/>
              <w:rPr>
                <w:rFonts w:ascii="Arial Narrow" w:hAnsi="Arial Narrow"/>
                <w:b w:val="0"/>
                <w:bCs w:val="0"/>
              </w:rPr>
            </w:pPr>
            <w:r w:rsidRPr="003839FB">
              <w:rPr>
                <w:rFonts w:ascii="Arial Narrow" w:hAnsi="Arial Narrow"/>
                <w:b w:val="0"/>
                <w:bCs w:val="0"/>
              </w:rPr>
              <w:t>Often</w:t>
            </w:r>
          </w:p>
        </w:tc>
        <w:tc>
          <w:tcPr>
            <w:tcW w:w="2325" w:type="pct"/>
            <w:hideMark/>
          </w:tcPr>
          <w:p w14:paraId="1A800F97" w14:textId="77777777" w:rsidR="0022585D" w:rsidRPr="003839FB" w:rsidRDefault="0022585D"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11</w:t>
            </w:r>
          </w:p>
        </w:tc>
        <w:tc>
          <w:tcPr>
            <w:tcW w:w="1350" w:type="pct"/>
            <w:hideMark/>
          </w:tcPr>
          <w:p w14:paraId="3DE2CFB9" w14:textId="77777777" w:rsidR="0022585D" w:rsidRPr="003839FB" w:rsidRDefault="0022585D"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27.5%</w:t>
            </w:r>
          </w:p>
        </w:tc>
      </w:tr>
      <w:tr w:rsidR="0022585D" w:rsidRPr="003839FB" w14:paraId="7034304A" w14:textId="77777777" w:rsidTr="00FF3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5" w:type="pct"/>
            <w:hideMark/>
          </w:tcPr>
          <w:p w14:paraId="7A46235D" w14:textId="77777777" w:rsidR="0022585D" w:rsidRPr="003839FB" w:rsidRDefault="0022585D" w:rsidP="00F55FD9">
            <w:pPr>
              <w:jc w:val="both"/>
              <w:rPr>
                <w:rFonts w:ascii="Arial Narrow" w:hAnsi="Arial Narrow"/>
                <w:b w:val="0"/>
                <w:bCs w:val="0"/>
              </w:rPr>
            </w:pPr>
            <w:r w:rsidRPr="003839FB">
              <w:rPr>
                <w:rFonts w:ascii="Arial Narrow" w:hAnsi="Arial Narrow"/>
                <w:b w:val="0"/>
                <w:bCs w:val="0"/>
              </w:rPr>
              <w:t>Always</w:t>
            </w:r>
          </w:p>
        </w:tc>
        <w:tc>
          <w:tcPr>
            <w:tcW w:w="2325" w:type="pct"/>
            <w:hideMark/>
          </w:tcPr>
          <w:p w14:paraId="6FC79EF8" w14:textId="77777777" w:rsidR="0022585D" w:rsidRPr="003839FB" w:rsidRDefault="0022585D"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7</w:t>
            </w:r>
          </w:p>
        </w:tc>
        <w:tc>
          <w:tcPr>
            <w:tcW w:w="1350" w:type="pct"/>
            <w:hideMark/>
          </w:tcPr>
          <w:p w14:paraId="582A776B" w14:textId="77777777" w:rsidR="0022585D" w:rsidRPr="003839FB" w:rsidRDefault="0022585D"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17.5%</w:t>
            </w:r>
          </w:p>
        </w:tc>
      </w:tr>
      <w:tr w:rsidR="0022585D" w:rsidRPr="003839FB" w14:paraId="1CF241BA" w14:textId="77777777" w:rsidTr="00FF34E6">
        <w:tc>
          <w:tcPr>
            <w:cnfStyle w:val="001000000000" w:firstRow="0" w:lastRow="0" w:firstColumn="1" w:lastColumn="0" w:oddVBand="0" w:evenVBand="0" w:oddHBand="0" w:evenHBand="0" w:firstRowFirstColumn="0" w:firstRowLastColumn="0" w:lastRowFirstColumn="0" w:lastRowLastColumn="0"/>
            <w:tcW w:w="1325" w:type="pct"/>
            <w:hideMark/>
          </w:tcPr>
          <w:p w14:paraId="1D2D80B8" w14:textId="77777777" w:rsidR="0022585D" w:rsidRPr="003839FB" w:rsidRDefault="0022585D" w:rsidP="00F55FD9">
            <w:pPr>
              <w:jc w:val="both"/>
              <w:rPr>
                <w:rFonts w:ascii="Arial Narrow" w:hAnsi="Arial Narrow"/>
                <w:b w:val="0"/>
                <w:bCs w:val="0"/>
              </w:rPr>
            </w:pPr>
            <w:r w:rsidRPr="003839FB">
              <w:rPr>
                <w:rFonts w:ascii="Arial Narrow" w:hAnsi="Arial Narrow"/>
                <w:b w:val="0"/>
                <w:bCs w:val="0"/>
              </w:rPr>
              <w:t>Rarely</w:t>
            </w:r>
          </w:p>
        </w:tc>
        <w:tc>
          <w:tcPr>
            <w:tcW w:w="2325" w:type="pct"/>
            <w:hideMark/>
          </w:tcPr>
          <w:p w14:paraId="75AFD3CE" w14:textId="77777777" w:rsidR="0022585D" w:rsidRPr="003839FB" w:rsidRDefault="0022585D"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5</w:t>
            </w:r>
          </w:p>
        </w:tc>
        <w:tc>
          <w:tcPr>
            <w:tcW w:w="1350" w:type="pct"/>
            <w:hideMark/>
          </w:tcPr>
          <w:p w14:paraId="755D722E" w14:textId="77777777" w:rsidR="0022585D" w:rsidRPr="003839FB" w:rsidRDefault="0022585D"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12.5%</w:t>
            </w:r>
          </w:p>
        </w:tc>
      </w:tr>
    </w:tbl>
    <w:p w14:paraId="53CB9CBB" w14:textId="5B758455" w:rsidR="0022585D" w:rsidRPr="003839FB" w:rsidRDefault="0022585D" w:rsidP="00F55FD9">
      <w:pPr>
        <w:jc w:val="both"/>
        <w:rPr>
          <w:rFonts w:ascii="Arial Narrow" w:hAnsi="Arial Narrow"/>
        </w:rPr>
      </w:pPr>
    </w:p>
    <w:p w14:paraId="68F637DE" w14:textId="77777777" w:rsidR="0022585D" w:rsidRPr="003839FB" w:rsidRDefault="0022585D" w:rsidP="00F55FD9">
      <w:pPr>
        <w:jc w:val="both"/>
        <w:rPr>
          <w:rFonts w:ascii="Arial Narrow" w:hAnsi="Arial Narrow"/>
        </w:rPr>
      </w:pPr>
      <w:r w:rsidRPr="003839FB">
        <w:rPr>
          <w:rFonts w:ascii="Arial Narrow" w:hAnsi="Arial Narrow"/>
        </w:rPr>
        <w:t>The findings indicate varied levels of engagement among teachers in using additional materials to promote gender inclusivity. A majority of respondents integrate such resources into their teaching, although with opposing frequencies. 42.5% of teachers reported using these materials sometimes, suggesting irregular inclusion in their lesson plans. Another 27.5% stated that they use such materials often, reflecting a more regular commitment to incorporating gender-inclusive resources.</w:t>
      </w:r>
    </w:p>
    <w:p w14:paraId="48CA2A92" w14:textId="77777777" w:rsidR="0022585D" w:rsidRPr="003839FB" w:rsidRDefault="0022585D" w:rsidP="00F55FD9">
      <w:pPr>
        <w:jc w:val="both"/>
        <w:rPr>
          <w:rFonts w:ascii="Arial Narrow" w:hAnsi="Arial Narrow"/>
        </w:rPr>
      </w:pPr>
      <w:r w:rsidRPr="003839FB">
        <w:rPr>
          <w:rFonts w:ascii="Arial Narrow" w:hAnsi="Arial Narrow"/>
        </w:rPr>
        <w:t>A smaller group (17.5%) reported always using gender-inclusive materials in their lessons, indicating a strong and consistent approach to fostering equity. In contrast, 12.5% of teachers acknowledged using these materials rarely, demonstrating limited prioritization or access to resources that promote inclusivity.</w:t>
      </w:r>
    </w:p>
    <w:p w14:paraId="4662A53E" w14:textId="622D625C" w:rsidR="0022585D" w:rsidRPr="003839FB" w:rsidRDefault="0022585D" w:rsidP="00F55FD9">
      <w:pPr>
        <w:jc w:val="both"/>
        <w:rPr>
          <w:rFonts w:ascii="Arial Narrow" w:hAnsi="Arial Narrow"/>
        </w:rPr>
      </w:pPr>
      <w:r w:rsidRPr="003839FB">
        <w:rPr>
          <w:rFonts w:ascii="Arial Narrow" w:hAnsi="Arial Narrow"/>
        </w:rPr>
        <w:t xml:space="preserve">These findings highlight that while there is a general awareness of the value of gender-inclusive materials, their consistent application remains a challenge for many </w:t>
      </w:r>
      <w:r w:rsidR="006B795D" w:rsidRPr="003839FB">
        <w:rPr>
          <w:rFonts w:ascii="Arial Narrow" w:hAnsi="Arial Narrow"/>
        </w:rPr>
        <w:t>teachers</w:t>
      </w:r>
      <w:r w:rsidRPr="003839FB">
        <w:rPr>
          <w:rFonts w:ascii="Arial Narrow" w:hAnsi="Arial Narrow"/>
        </w:rPr>
        <w:t>. The relatively high percentage of teachers who use these materials sometimes or rarely points to potential barriers, such as limited availability, lack of institutional emphasis, or competing curriculum demands.</w:t>
      </w:r>
    </w:p>
    <w:p w14:paraId="59506F81" w14:textId="5D01D552" w:rsidR="00B33C20" w:rsidRPr="003839FB" w:rsidRDefault="00B33C20" w:rsidP="00F55FD9">
      <w:pPr>
        <w:pStyle w:val="Caption"/>
        <w:spacing w:after="0" w:line="276" w:lineRule="auto"/>
        <w:jc w:val="both"/>
        <w:rPr>
          <w:rFonts w:ascii="Arial Narrow" w:eastAsia="Garamond" w:hAnsi="Arial Narrow" w:cstheme="minorHAnsi"/>
          <w:i w:val="0"/>
          <w:iCs w:val="0"/>
          <w:sz w:val="20"/>
          <w:szCs w:val="20"/>
        </w:rPr>
      </w:pPr>
      <w:r w:rsidRPr="003839FB">
        <w:rPr>
          <w:rFonts w:ascii="Arial Narrow" w:hAnsi="Arial Narrow"/>
          <w:i w:val="0"/>
          <w:iCs w:val="0"/>
          <w:sz w:val="20"/>
          <w:szCs w:val="20"/>
        </w:rPr>
        <w:t xml:space="preserve"> </w:t>
      </w:r>
    </w:p>
    <w:p w14:paraId="431463CA" w14:textId="68915674" w:rsidR="00B33C20" w:rsidRPr="003839FB" w:rsidRDefault="00F876C7" w:rsidP="00F55FD9">
      <w:pPr>
        <w:jc w:val="both"/>
        <w:rPr>
          <w:rFonts w:ascii="Arial Narrow" w:hAnsi="Arial Narrow"/>
        </w:rPr>
      </w:pPr>
      <w:r w:rsidRPr="003839FB">
        <w:rPr>
          <w:rFonts w:ascii="Arial Narrow" w:hAnsi="Arial Narrow"/>
          <w:noProof/>
        </w:rPr>
        <w:drawing>
          <wp:anchor distT="0" distB="0" distL="114300" distR="114300" simplePos="0" relativeHeight="251672576" behindDoc="0" locked="0" layoutInCell="1" allowOverlap="1" wp14:anchorId="2D9994C2" wp14:editId="1AADA4C8">
            <wp:simplePos x="0" y="0"/>
            <wp:positionH relativeFrom="column">
              <wp:posOffset>4445</wp:posOffset>
            </wp:positionH>
            <wp:positionV relativeFrom="paragraph">
              <wp:posOffset>46990</wp:posOffset>
            </wp:positionV>
            <wp:extent cx="3720465" cy="1821180"/>
            <wp:effectExtent l="0" t="0" r="13335" b="7620"/>
            <wp:wrapThrough wrapText="bothSides">
              <wp:wrapPolygon edited="0">
                <wp:start x="0" y="0"/>
                <wp:lineTo x="0" y="21540"/>
                <wp:lineTo x="21604" y="21540"/>
                <wp:lineTo x="21604" y="0"/>
                <wp:lineTo x="0" y="0"/>
              </wp:wrapPolygon>
            </wp:wrapThrough>
            <wp:docPr id="11" name="Chart 11">
              <a:extLst xmlns:a="http://schemas.openxmlformats.org/drawingml/2006/main">
                <a:ext uri="{FF2B5EF4-FFF2-40B4-BE49-F238E27FC236}">
                  <a16:creationId xmlns:a16="http://schemas.microsoft.com/office/drawing/2014/main" id="{E764D875-9FFD-5947-B84A-3DB6BBEF2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B33C20" w:rsidRPr="003839FB">
        <w:rPr>
          <w:rFonts w:ascii="Arial Narrow" w:hAnsi="Arial Narrow"/>
        </w:rPr>
        <w:t>The data reveals that 65% of teachers believe the curriculum meets the needs of all genders, suggesting that a majority of teachers perceive it as inclusive and equitable. These respondents likely see the curriculum as addressing the diverse experiences, roles, and challenges of all genders, contributing to a balanced educational approach.</w:t>
      </w:r>
    </w:p>
    <w:p w14:paraId="28549099" w14:textId="411D101F" w:rsidR="00F876C7" w:rsidRPr="003839FB" w:rsidRDefault="00F876C7" w:rsidP="00F876C7">
      <w:pPr>
        <w:pStyle w:val="Caption"/>
        <w:rPr>
          <w:rFonts w:ascii="Arial Narrow" w:hAnsi="Arial Narrow"/>
          <w:i w:val="0"/>
          <w:iCs w:val="0"/>
          <w:noProof/>
        </w:rPr>
      </w:pPr>
      <w:bookmarkStart w:id="114" w:name="_Toc186470052"/>
      <w:bookmarkStart w:id="115" w:name="_Toc186470117"/>
      <w:bookmarkStart w:id="116" w:name="_Toc186470140"/>
      <w:bookmarkStart w:id="117" w:name="_Toc186470188"/>
      <w:bookmarkStart w:id="118" w:name="_Toc186470334"/>
      <w:bookmarkStart w:id="119" w:name="_Toc186470531"/>
      <w:bookmarkStart w:id="120" w:name="_Toc186470580"/>
      <w:bookmarkStart w:id="121" w:name="_Toc186470633"/>
      <w:bookmarkStart w:id="122" w:name="_Toc186471463"/>
      <w:r w:rsidRPr="003839FB">
        <w:rPr>
          <w:rFonts w:ascii="Arial Narrow" w:hAnsi="Arial Narrow"/>
          <w:i w:val="0"/>
          <w:iCs w:val="0"/>
        </w:rPr>
        <w:t xml:space="preserve">Figure </w:t>
      </w:r>
      <w:r w:rsidR="00A66991" w:rsidRPr="003839FB">
        <w:rPr>
          <w:rFonts w:ascii="Arial Narrow" w:hAnsi="Arial Narrow"/>
          <w:i w:val="0"/>
          <w:iCs w:val="0"/>
        </w:rPr>
        <w:fldChar w:fldCharType="begin"/>
      </w:r>
      <w:r w:rsidR="00A66991" w:rsidRPr="003839FB">
        <w:rPr>
          <w:rFonts w:ascii="Arial Narrow" w:hAnsi="Arial Narrow"/>
          <w:i w:val="0"/>
          <w:iCs w:val="0"/>
        </w:rPr>
        <w:instrText xml:space="preserve"> SEQ Figure \* ARABIC </w:instrText>
      </w:r>
      <w:r w:rsidR="00A66991" w:rsidRPr="003839FB">
        <w:rPr>
          <w:rFonts w:ascii="Arial Narrow" w:hAnsi="Arial Narrow"/>
          <w:i w:val="0"/>
          <w:iCs w:val="0"/>
        </w:rPr>
        <w:fldChar w:fldCharType="separate"/>
      </w:r>
      <w:r w:rsidR="000F73FE">
        <w:rPr>
          <w:rFonts w:ascii="Arial Narrow" w:hAnsi="Arial Narrow"/>
          <w:i w:val="0"/>
          <w:iCs w:val="0"/>
          <w:noProof/>
        </w:rPr>
        <w:t>12</w:t>
      </w:r>
      <w:r w:rsidR="00A66991" w:rsidRPr="003839FB">
        <w:rPr>
          <w:rFonts w:ascii="Arial Narrow" w:hAnsi="Arial Narrow"/>
          <w:i w:val="0"/>
          <w:iCs w:val="0"/>
          <w:noProof/>
        </w:rPr>
        <w:fldChar w:fldCharType="end"/>
      </w:r>
      <w:r w:rsidRPr="003839FB">
        <w:rPr>
          <w:rFonts w:ascii="Arial Narrow" w:hAnsi="Arial Narrow"/>
          <w:i w:val="0"/>
          <w:iCs w:val="0"/>
        </w:rPr>
        <w:t>: Teachers’ Perspectives on the Curriculum’s Inclusivity for All Genders</w:t>
      </w:r>
      <w:bookmarkEnd w:id="114"/>
      <w:bookmarkEnd w:id="115"/>
      <w:bookmarkEnd w:id="116"/>
      <w:bookmarkEnd w:id="117"/>
      <w:bookmarkEnd w:id="118"/>
      <w:bookmarkEnd w:id="119"/>
      <w:bookmarkEnd w:id="120"/>
      <w:bookmarkEnd w:id="121"/>
      <w:bookmarkEnd w:id="122"/>
    </w:p>
    <w:p w14:paraId="00451B8C" w14:textId="2E6EEE91" w:rsidR="00B33C20" w:rsidRPr="003839FB" w:rsidRDefault="00B33C20" w:rsidP="00F55FD9">
      <w:pPr>
        <w:jc w:val="both"/>
        <w:rPr>
          <w:rFonts w:ascii="Arial Narrow" w:hAnsi="Arial Narrow"/>
        </w:rPr>
      </w:pPr>
      <w:r w:rsidRPr="003839FB">
        <w:rPr>
          <w:rFonts w:ascii="Arial Narrow" w:hAnsi="Arial Narrow"/>
        </w:rPr>
        <w:t>However, 35% of teachers indicated that the curriculum does not meet the needs of all genders, pointing to areas where it may fall short in inclusivity. This could reflect gaps in representation, limited focus on addressing gender-specific challenges, or outdated content that fails to align with modern standards of equity.</w:t>
      </w:r>
    </w:p>
    <w:p w14:paraId="628C2409" w14:textId="77777777" w:rsidR="004530A6" w:rsidRPr="003839FB" w:rsidRDefault="004530A6" w:rsidP="00F55FD9">
      <w:pPr>
        <w:jc w:val="both"/>
        <w:rPr>
          <w:rFonts w:ascii="Arial Narrow" w:hAnsi="Arial Narrow"/>
        </w:rPr>
      </w:pPr>
    </w:p>
    <w:p w14:paraId="70736A0F" w14:textId="38087F7F" w:rsidR="00B33C20" w:rsidRDefault="00B33C20" w:rsidP="00F55FD9">
      <w:pPr>
        <w:jc w:val="both"/>
        <w:rPr>
          <w:rFonts w:ascii="Arial Narrow" w:hAnsi="Arial Narrow"/>
        </w:rPr>
      </w:pPr>
      <w:r w:rsidRPr="003839FB">
        <w:rPr>
          <w:rFonts w:ascii="Arial Narrow" w:hAnsi="Arial Narrow"/>
        </w:rPr>
        <w:lastRenderedPageBreak/>
        <w:t>The mixed responses highlight that while the majority of teachers view the curriculum positively, a significant minority perceive inadequacies, emphasizing the need for further examination and potential revisions to ensure comprehensive inclusivity.</w:t>
      </w:r>
    </w:p>
    <w:p w14:paraId="4CF00BDF" w14:textId="77777777" w:rsidR="00F30D10" w:rsidRPr="003839FB" w:rsidRDefault="00F30D10" w:rsidP="00F55FD9">
      <w:pPr>
        <w:jc w:val="both"/>
        <w:rPr>
          <w:rFonts w:ascii="Arial Narrow" w:hAnsi="Arial Narrow"/>
        </w:rPr>
      </w:pPr>
    </w:p>
    <w:p w14:paraId="26C064B0" w14:textId="247894BA" w:rsidR="004F33FD" w:rsidRPr="003839FB" w:rsidRDefault="00326907" w:rsidP="00326907">
      <w:pPr>
        <w:keepNext/>
        <w:spacing w:line="276" w:lineRule="auto"/>
        <w:jc w:val="both"/>
        <w:rPr>
          <w:rFonts w:ascii="Arial Narrow" w:hAnsi="Arial Narrow"/>
        </w:rPr>
      </w:pPr>
      <w:r w:rsidRPr="003839FB">
        <w:rPr>
          <w:rFonts w:ascii="Arial Narrow" w:hAnsi="Arial Narrow"/>
          <w:noProof/>
        </w:rPr>
        <w:drawing>
          <wp:anchor distT="0" distB="0" distL="114300" distR="114300" simplePos="0" relativeHeight="251711488" behindDoc="0" locked="0" layoutInCell="1" allowOverlap="1" wp14:anchorId="64828937" wp14:editId="52418A78">
            <wp:simplePos x="0" y="0"/>
            <wp:positionH relativeFrom="column">
              <wp:posOffset>-11430</wp:posOffset>
            </wp:positionH>
            <wp:positionV relativeFrom="paragraph">
              <wp:posOffset>0</wp:posOffset>
            </wp:positionV>
            <wp:extent cx="4109085" cy="2322830"/>
            <wp:effectExtent l="0" t="0" r="18415" b="13970"/>
            <wp:wrapThrough wrapText="bothSides">
              <wp:wrapPolygon edited="0">
                <wp:start x="0" y="0"/>
                <wp:lineTo x="0" y="21612"/>
                <wp:lineTo x="21630" y="21612"/>
                <wp:lineTo x="21630" y="0"/>
                <wp:lineTo x="0" y="0"/>
              </wp:wrapPolygon>
            </wp:wrapThrough>
            <wp:docPr id="29" name="Chart 29">
              <a:extLst xmlns:a="http://schemas.openxmlformats.org/drawingml/2006/main">
                <a:ext uri="{FF2B5EF4-FFF2-40B4-BE49-F238E27FC236}">
                  <a16:creationId xmlns:a16="http://schemas.microsoft.com/office/drawing/2014/main" id="{26F33978-FFAB-6042-A39A-3AAC9CDECF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anchor>
        </w:drawing>
      </w:r>
      <w:r w:rsidR="00477D71" w:rsidRPr="003839FB">
        <w:rPr>
          <w:rFonts w:ascii="Arial Narrow" w:hAnsi="Arial Narrow"/>
        </w:rPr>
        <w:t xml:space="preserve">The most frequently quoted issue was the lack of systematic feedback mechanisms (15%). Teachers noted that the absence of structured channels for evaluating the curriculum’s inclusivity makes it challenging to address and resolve gender-related shortcomings effectively. </w:t>
      </w:r>
    </w:p>
    <w:p w14:paraId="061F036D" w14:textId="77777777" w:rsidR="00326907" w:rsidRPr="003839FB" w:rsidRDefault="00326907" w:rsidP="00F55FD9">
      <w:pPr>
        <w:jc w:val="both"/>
        <w:rPr>
          <w:rFonts w:ascii="Arial Narrow" w:hAnsi="Arial Narrow"/>
          <w:sz w:val="22"/>
        </w:rPr>
      </w:pPr>
    </w:p>
    <w:p w14:paraId="4C2F61B1" w14:textId="69796DF3" w:rsidR="00F876C7" w:rsidRPr="003839FB" w:rsidRDefault="00F876C7" w:rsidP="00F876C7">
      <w:pPr>
        <w:pStyle w:val="Caption"/>
        <w:rPr>
          <w:rFonts w:ascii="Arial Narrow" w:eastAsia="Times New Roman" w:hAnsi="Arial Narrow" w:cs="Times New Roman"/>
          <w:i w:val="0"/>
          <w:iCs w:val="0"/>
          <w:noProof/>
          <w:sz w:val="28"/>
          <w:szCs w:val="24"/>
        </w:rPr>
      </w:pPr>
      <w:bookmarkStart w:id="123" w:name="_Toc186470053"/>
      <w:bookmarkStart w:id="124" w:name="_Toc186470118"/>
      <w:bookmarkStart w:id="125" w:name="_Toc186470141"/>
      <w:bookmarkStart w:id="126" w:name="_Toc186470189"/>
      <w:bookmarkStart w:id="127" w:name="_Toc186470335"/>
      <w:bookmarkStart w:id="128" w:name="_Toc186470532"/>
      <w:bookmarkStart w:id="129" w:name="_Toc186470581"/>
      <w:bookmarkStart w:id="130" w:name="_Toc186470634"/>
      <w:bookmarkStart w:id="131" w:name="_Toc186471464"/>
      <w:r w:rsidRPr="003839FB">
        <w:rPr>
          <w:rFonts w:ascii="Arial Narrow" w:hAnsi="Arial Narrow"/>
          <w:i w:val="0"/>
          <w:iCs w:val="0"/>
          <w:sz w:val="20"/>
        </w:rPr>
        <w:t xml:space="preserve">Figure </w:t>
      </w:r>
      <w:r w:rsidRPr="003839FB">
        <w:rPr>
          <w:rFonts w:ascii="Arial Narrow" w:hAnsi="Arial Narrow"/>
          <w:i w:val="0"/>
          <w:iCs w:val="0"/>
          <w:sz w:val="20"/>
        </w:rPr>
        <w:fldChar w:fldCharType="begin"/>
      </w:r>
      <w:r w:rsidRPr="003839FB">
        <w:rPr>
          <w:rFonts w:ascii="Arial Narrow" w:hAnsi="Arial Narrow"/>
          <w:i w:val="0"/>
          <w:iCs w:val="0"/>
          <w:sz w:val="20"/>
        </w:rPr>
        <w:instrText xml:space="preserve"> SEQ Figure \* ARABIC </w:instrText>
      </w:r>
      <w:r w:rsidRPr="003839FB">
        <w:rPr>
          <w:rFonts w:ascii="Arial Narrow" w:hAnsi="Arial Narrow"/>
          <w:i w:val="0"/>
          <w:iCs w:val="0"/>
          <w:sz w:val="20"/>
        </w:rPr>
        <w:fldChar w:fldCharType="separate"/>
      </w:r>
      <w:r w:rsidR="000F73FE">
        <w:rPr>
          <w:rFonts w:ascii="Arial Narrow" w:hAnsi="Arial Narrow"/>
          <w:i w:val="0"/>
          <w:iCs w:val="0"/>
          <w:noProof/>
          <w:sz w:val="20"/>
        </w:rPr>
        <w:t>13</w:t>
      </w:r>
      <w:r w:rsidRPr="003839FB">
        <w:rPr>
          <w:rFonts w:ascii="Arial Narrow" w:hAnsi="Arial Narrow"/>
          <w:i w:val="0"/>
          <w:iCs w:val="0"/>
          <w:sz w:val="20"/>
        </w:rPr>
        <w:fldChar w:fldCharType="end"/>
      </w:r>
      <w:r w:rsidRPr="003839FB">
        <w:rPr>
          <w:rFonts w:ascii="Arial Narrow" w:hAnsi="Arial Narrow"/>
          <w:i w:val="0"/>
          <w:iCs w:val="0"/>
          <w:sz w:val="20"/>
        </w:rPr>
        <w:t>: Reasons Why the Curriculum Does Not Meet the Needs of All Genders</w:t>
      </w:r>
      <w:bookmarkEnd w:id="123"/>
      <w:bookmarkEnd w:id="124"/>
      <w:bookmarkEnd w:id="125"/>
      <w:bookmarkEnd w:id="126"/>
      <w:bookmarkEnd w:id="127"/>
      <w:bookmarkEnd w:id="128"/>
      <w:bookmarkEnd w:id="129"/>
      <w:bookmarkEnd w:id="130"/>
      <w:bookmarkEnd w:id="131"/>
    </w:p>
    <w:p w14:paraId="715BE442" w14:textId="77777777" w:rsidR="00F30D10" w:rsidRDefault="00F30D10" w:rsidP="00F55FD9">
      <w:pPr>
        <w:jc w:val="both"/>
        <w:rPr>
          <w:rFonts w:ascii="Arial Narrow" w:hAnsi="Arial Narrow"/>
        </w:rPr>
      </w:pPr>
    </w:p>
    <w:p w14:paraId="2CC9F934" w14:textId="3AB29DC8" w:rsidR="00477D71" w:rsidRDefault="00477D71" w:rsidP="00F55FD9">
      <w:pPr>
        <w:jc w:val="both"/>
        <w:rPr>
          <w:rFonts w:ascii="Arial Narrow" w:hAnsi="Arial Narrow"/>
        </w:rPr>
      </w:pPr>
      <w:r w:rsidRPr="003839FB">
        <w:rPr>
          <w:rFonts w:ascii="Arial Narrow" w:hAnsi="Arial Narrow"/>
        </w:rPr>
        <w:t>The lack of gender-sensitive materials was identified by 10% of respondents, indicating that resources explicitly designed to address gender equity are not readily available. This shortage likely impacts teachers’ ability to deliver content that reflects diverse gender perspectives.</w:t>
      </w:r>
    </w:p>
    <w:p w14:paraId="2ECE5251" w14:textId="77777777" w:rsidR="00F30D10" w:rsidRPr="003839FB" w:rsidRDefault="00F30D10" w:rsidP="00F55FD9">
      <w:pPr>
        <w:jc w:val="both"/>
        <w:rPr>
          <w:rFonts w:ascii="Arial Narrow" w:hAnsi="Arial Narrow"/>
        </w:rPr>
      </w:pPr>
    </w:p>
    <w:p w14:paraId="08AAC5AD" w14:textId="2913D7F4" w:rsidR="00BA7230" w:rsidRPr="003839FB" w:rsidRDefault="00BA7230" w:rsidP="00F55FD9">
      <w:pPr>
        <w:jc w:val="both"/>
        <w:rPr>
          <w:rFonts w:ascii="Arial Narrow" w:hAnsi="Arial Narrow"/>
          <w:sz w:val="14"/>
        </w:rPr>
      </w:pPr>
    </w:p>
    <w:p w14:paraId="6468262C" w14:textId="07B257C9" w:rsidR="00F30D10" w:rsidRDefault="00F30D10" w:rsidP="00F30D10">
      <w:pPr>
        <w:jc w:val="both"/>
        <w:rPr>
          <w:rFonts w:ascii="Arial Narrow" w:hAnsi="Arial Narrow"/>
        </w:rPr>
      </w:pPr>
      <w:r>
        <w:rPr>
          <w:rFonts w:ascii="Arial Narrow" w:hAnsi="Arial Narrow"/>
          <w:noProof/>
        </w:rPr>
        <w:drawing>
          <wp:anchor distT="0" distB="0" distL="114300" distR="114300" simplePos="0" relativeHeight="251721728" behindDoc="0" locked="0" layoutInCell="1" allowOverlap="1" wp14:anchorId="205F53A7" wp14:editId="563CD202">
            <wp:simplePos x="0" y="0"/>
            <wp:positionH relativeFrom="column">
              <wp:posOffset>2164518</wp:posOffset>
            </wp:positionH>
            <wp:positionV relativeFrom="paragraph">
              <wp:posOffset>50538</wp:posOffset>
            </wp:positionV>
            <wp:extent cx="3930869" cy="2948152"/>
            <wp:effectExtent l="0" t="0" r="0" b="0"/>
            <wp:wrapSquare wrapText="bothSides"/>
            <wp:docPr id="3855669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66961" name="Picture 38556696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30869" cy="2948152"/>
                    </a:xfrm>
                    <a:prstGeom prst="rect">
                      <a:avLst/>
                    </a:prstGeom>
                  </pic:spPr>
                </pic:pic>
              </a:graphicData>
            </a:graphic>
            <wp14:sizeRelH relativeFrom="page">
              <wp14:pctWidth>0</wp14:pctWidth>
            </wp14:sizeRelH>
            <wp14:sizeRelV relativeFrom="page">
              <wp14:pctHeight>0</wp14:pctHeight>
            </wp14:sizeRelV>
          </wp:anchor>
        </w:drawing>
      </w:r>
      <w:r w:rsidR="00477D71" w:rsidRPr="003839FB">
        <w:rPr>
          <w:rFonts w:ascii="Arial Narrow" w:hAnsi="Arial Narrow"/>
        </w:rPr>
        <w:t>Insufficient representation (5%) points to limited inclusion of diverse gender roles and experiences in the curriculum. This gap may perpetuate stereotypes or fail to acknowledge marginalized identities, creating an unbalanced portrayal.</w:t>
      </w:r>
      <w:r w:rsidR="00BA7230" w:rsidRPr="003839FB">
        <w:rPr>
          <w:rFonts w:ascii="Arial Narrow" w:hAnsi="Arial Narrow"/>
        </w:rPr>
        <w:t xml:space="preserve"> </w:t>
      </w:r>
      <w:r w:rsidR="00477D71" w:rsidRPr="003839FB">
        <w:rPr>
          <w:rFonts w:ascii="Arial Narrow" w:hAnsi="Arial Narrow"/>
        </w:rPr>
        <w:t>A smaller percentage of teachers highlighted limited discussions on gender topics (2.5%) and the lack of diverse and balanced representation in teaching materials, examples, or case studies (2.5%). These issues suggest that gender-related content is either minimal or skewed, failing to provide comprehensive or equitable perspectives for students.</w:t>
      </w:r>
    </w:p>
    <w:p w14:paraId="290333D9" w14:textId="69C00CA7" w:rsidR="004F0A70" w:rsidRDefault="004F0A70" w:rsidP="00F30D10">
      <w:pPr>
        <w:jc w:val="center"/>
        <w:rPr>
          <w:rFonts w:ascii="Arial Narrow" w:hAnsi="Arial Narrow"/>
        </w:rPr>
      </w:pPr>
    </w:p>
    <w:p w14:paraId="7118837D" w14:textId="77777777" w:rsidR="00F30D10" w:rsidRDefault="00F30D10" w:rsidP="00F30D10">
      <w:pPr>
        <w:jc w:val="right"/>
        <w:rPr>
          <w:rFonts w:ascii="Arial Narrow" w:hAnsi="Arial Narrow"/>
        </w:rPr>
      </w:pPr>
      <w:r>
        <w:rPr>
          <w:rFonts w:ascii="Arial Narrow" w:hAnsi="Arial Narrow"/>
        </w:rPr>
        <w:t xml:space="preserve">Children at a temporarily learning space </w:t>
      </w:r>
    </w:p>
    <w:p w14:paraId="25124D5E" w14:textId="2D069896" w:rsidR="00F30D10" w:rsidRDefault="00F30D10" w:rsidP="00F30D10">
      <w:pPr>
        <w:jc w:val="right"/>
        <w:rPr>
          <w:rFonts w:ascii="Arial Narrow" w:hAnsi="Arial Narrow"/>
        </w:rPr>
      </w:pPr>
      <w:r>
        <w:rPr>
          <w:rFonts w:ascii="Arial Narrow" w:hAnsi="Arial Narrow"/>
        </w:rPr>
        <w:t xml:space="preserve">in an IDP camp at Mogadishu corridor, </w:t>
      </w:r>
      <w:r w:rsidRPr="005A3074">
        <w:rPr>
          <w:noProof/>
        </w:rPr>
        <w:t>©</w:t>
      </w:r>
      <w:r>
        <w:rPr>
          <w:noProof/>
        </w:rPr>
        <w:t xml:space="preserve"> </w:t>
      </w:r>
      <w:r>
        <w:rPr>
          <w:rFonts w:ascii="Arial Narrow" w:hAnsi="Arial Narrow"/>
        </w:rPr>
        <w:t>EFASOM</w:t>
      </w:r>
    </w:p>
    <w:p w14:paraId="0B8DAF61" w14:textId="77777777" w:rsidR="00F30D10" w:rsidRPr="003839FB" w:rsidRDefault="00F30D10" w:rsidP="00F30D10">
      <w:pPr>
        <w:jc w:val="center"/>
        <w:rPr>
          <w:rFonts w:ascii="Arial Narrow" w:hAnsi="Arial Narrow"/>
        </w:rPr>
      </w:pPr>
    </w:p>
    <w:p w14:paraId="2CBEFCC5" w14:textId="77777777" w:rsidR="00553950" w:rsidRPr="003839FB" w:rsidRDefault="00553950" w:rsidP="00F55FD9">
      <w:pPr>
        <w:pStyle w:val="Caption"/>
        <w:jc w:val="both"/>
        <w:rPr>
          <w:rFonts w:ascii="Arial Narrow" w:hAnsi="Arial Narrow"/>
          <w:i w:val="0"/>
          <w:iCs w:val="0"/>
          <w:sz w:val="20"/>
          <w:szCs w:val="20"/>
        </w:rPr>
      </w:pPr>
    </w:p>
    <w:p w14:paraId="171367CA" w14:textId="403F1C5D" w:rsidR="00B85F72" w:rsidRPr="003839FB" w:rsidRDefault="00BA7230" w:rsidP="00F55FD9">
      <w:pPr>
        <w:pStyle w:val="Caption"/>
        <w:spacing w:after="0" w:line="276" w:lineRule="auto"/>
        <w:jc w:val="both"/>
        <w:rPr>
          <w:rFonts w:ascii="Arial Narrow" w:hAnsi="Arial Narrow"/>
          <w:i w:val="0"/>
          <w:iCs w:val="0"/>
          <w:sz w:val="20"/>
          <w:szCs w:val="20"/>
        </w:rPr>
      </w:pPr>
      <w:r w:rsidRPr="003839FB">
        <w:rPr>
          <w:rFonts w:ascii="Arial Narrow" w:hAnsi="Arial Narrow"/>
          <w:i w:val="0"/>
          <w:iCs w:val="0"/>
          <w:noProof/>
        </w:rPr>
        <w:lastRenderedPageBreak/>
        <w:drawing>
          <wp:anchor distT="0" distB="0" distL="114300" distR="114300" simplePos="0" relativeHeight="251669504" behindDoc="0" locked="0" layoutInCell="1" allowOverlap="1" wp14:anchorId="63FCDF80" wp14:editId="75FE7DBC">
            <wp:simplePos x="0" y="0"/>
            <wp:positionH relativeFrom="column">
              <wp:posOffset>0</wp:posOffset>
            </wp:positionH>
            <wp:positionV relativeFrom="paragraph">
              <wp:posOffset>161925</wp:posOffset>
            </wp:positionV>
            <wp:extent cx="3240405" cy="3441700"/>
            <wp:effectExtent l="0" t="0" r="10795" b="12700"/>
            <wp:wrapThrough wrapText="bothSides">
              <wp:wrapPolygon edited="0">
                <wp:start x="0" y="0"/>
                <wp:lineTo x="0" y="21600"/>
                <wp:lineTo x="21587" y="21600"/>
                <wp:lineTo x="21587" y="0"/>
                <wp:lineTo x="0" y="0"/>
              </wp:wrapPolygon>
            </wp:wrapThrough>
            <wp:docPr id="16" name="Chart 16">
              <a:extLst xmlns:a="http://schemas.openxmlformats.org/drawingml/2006/main">
                <a:ext uri="{FF2B5EF4-FFF2-40B4-BE49-F238E27FC236}">
                  <a16:creationId xmlns:a16="http://schemas.microsoft.com/office/drawing/2014/main" id="{5A46DBC4-FF8B-DB48-90D5-741BE41B3A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E1731A3" w14:textId="46EDD611" w:rsidR="00355006" w:rsidRPr="003839FB" w:rsidRDefault="00355006" w:rsidP="00F55FD9">
      <w:pPr>
        <w:jc w:val="both"/>
        <w:rPr>
          <w:rFonts w:ascii="Arial Narrow" w:hAnsi="Arial Narrow"/>
        </w:rPr>
      </w:pPr>
      <w:r w:rsidRPr="003839FB">
        <w:rPr>
          <w:rFonts w:ascii="Arial Narrow" w:hAnsi="Arial Narrow"/>
        </w:rPr>
        <w:t>The data on strategies teachers use to ensure all students feel included in classroom discussions highlights various methods employed to foster inclusivity. A significant portion of teachers, 67.5%, indicated that they utilize group work as a key strategy. This approach not only encourages collaboration among students but also helps to create a supportive environment where individuals can share their ideas more comfortably.</w:t>
      </w:r>
    </w:p>
    <w:p w14:paraId="5AD8316D" w14:textId="77777777" w:rsidR="00355006" w:rsidRPr="003839FB" w:rsidRDefault="00355006" w:rsidP="00F55FD9">
      <w:pPr>
        <w:jc w:val="both"/>
        <w:rPr>
          <w:rFonts w:ascii="Arial Narrow" w:hAnsi="Arial Narrow"/>
          <w:sz w:val="8"/>
        </w:rPr>
      </w:pPr>
    </w:p>
    <w:p w14:paraId="32ECFC23" w14:textId="77777777" w:rsidR="00355006" w:rsidRPr="003839FB" w:rsidRDefault="00355006" w:rsidP="00F55FD9">
      <w:pPr>
        <w:jc w:val="both"/>
        <w:rPr>
          <w:rFonts w:ascii="Arial Narrow" w:hAnsi="Arial Narrow"/>
        </w:rPr>
      </w:pPr>
      <w:r w:rsidRPr="003839FB">
        <w:rPr>
          <w:rFonts w:ascii="Arial Narrow" w:hAnsi="Arial Narrow"/>
        </w:rPr>
        <w:t>Following closely, encouraging participation was noted by 45% of teachers, demonstrating an active effort to solicit input from all students, which is crucial for building confidence and ensuring that diverse voices are heard.</w:t>
      </w:r>
    </w:p>
    <w:p w14:paraId="4891A6E0" w14:textId="77777777" w:rsidR="00355006" w:rsidRPr="003839FB" w:rsidRDefault="00355006" w:rsidP="00F55FD9">
      <w:pPr>
        <w:jc w:val="both"/>
        <w:rPr>
          <w:rFonts w:ascii="Arial Narrow" w:hAnsi="Arial Narrow"/>
          <w:sz w:val="8"/>
        </w:rPr>
      </w:pPr>
    </w:p>
    <w:p w14:paraId="3A08E6C7" w14:textId="1172D30B" w:rsidR="00F876C7" w:rsidRPr="003839FB" w:rsidRDefault="00355006" w:rsidP="00F55FD9">
      <w:pPr>
        <w:jc w:val="both"/>
        <w:rPr>
          <w:rFonts w:ascii="Arial Narrow" w:hAnsi="Arial Narrow"/>
        </w:rPr>
      </w:pPr>
      <w:r w:rsidRPr="003839FB">
        <w:rPr>
          <w:rFonts w:ascii="Arial Narrow" w:hAnsi="Arial Narrow"/>
        </w:rPr>
        <w:t xml:space="preserve">Meanwhile, only 7.5% of teachers reported using anonymous feedback as a method to include students in discussions. </w:t>
      </w:r>
    </w:p>
    <w:p w14:paraId="0B8C2C8D" w14:textId="3FE9ECD6" w:rsidR="00F876C7" w:rsidRPr="003839FB" w:rsidRDefault="00F876C7" w:rsidP="00F876C7">
      <w:pPr>
        <w:pStyle w:val="Caption"/>
        <w:rPr>
          <w:rFonts w:ascii="Arial Narrow" w:hAnsi="Arial Narrow"/>
          <w:i w:val="0"/>
          <w:iCs w:val="0"/>
          <w:noProof/>
        </w:rPr>
      </w:pPr>
      <w:bookmarkStart w:id="132" w:name="_Toc186470054"/>
      <w:bookmarkStart w:id="133" w:name="_Toc186470119"/>
      <w:bookmarkStart w:id="134" w:name="_Toc186470142"/>
      <w:bookmarkStart w:id="135" w:name="_Toc186470190"/>
      <w:bookmarkStart w:id="136" w:name="_Toc186470336"/>
      <w:bookmarkStart w:id="137" w:name="_Toc186470533"/>
      <w:bookmarkStart w:id="138" w:name="_Toc186470582"/>
      <w:bookmarkStart w:id="139" w:name="_Toc186470635"/>
      <w:bookmarkStart w:id="140" w:name="_Toc186471465"/>
      <w:r w:rsidRPr="003839FB">
        <w:rPr>
          <w:rFonts w:ascii="Arial Narrow" w:hAnsi="Arial Narrow"/>
          <w:i w:val="0"/>
          <w:iCs w:val="0"/>
        </w:rPr>
        <w:t xml:space="preserve">Figure </w:t>
      </w:r>
      <w:r w:rsidR="00A66991" w:rsidRPr="003839FB">
        <w:rPr>
          <w:rFonts w:ascii="Arial Narrow" w:hAnsi="Arial Narrow"/>
          <w:i w:val="0"/>
          <w:iCs w:val="0"/>
        </w:rPr>
        <w:fldChar w:fldCharType="begin"/>
      </w:r>
      <w:r w:rsidR="00A66991" w:rsidRPr="003839FB">
        <w:rPr>
          <w:rFonts w:ascii="Arial Narrow" w:hAnsi="Arial Narrow"/>
          <w:i w:val="0"/>
          <w:iCs w:val="0"/>
        </w:rPr>
        <w:instrText xml:space="preserve"> SEQ Figure \* ARABIC </w:instrText>
      </w:r>
      <w:r w:rsidR="00A66991" w:rsidRPr="003839FB">
        <w:rPr>
          <w:rFonts w:ascii="Arial Narrow" w:hAnsi="Arial Narrow"/>
          <w:i w:val="0"/>
          <w:iCs w:val="0"/>
        </w:rPr>
        <w:fldChar w:fldCharType="separate"/>
      </w:r>
      <w:r w:rsidR="000F73FE">
        <w:rPr>
          <w:rFonts w:ascii="Arial Narrow" w:hAnsi="Arial Narrow"/>
          <w:i w:val="0"/>
          <w:iCs w:val="0"/>
          <w:noProof/>
        </w:rPr>
        <w:t>14</w:t>
      </w:r>
      <w:r w:rsidR="00A66991" w:rsidRPr="003839FB">
        <w:rPr>
          <w:rFonts w:ascii="Arial Narrow" w:hAnsi="Arial Narrow"/>
          <w:i w:val="0"/>
          <w:iCs w:val="0"/>
          <w:noProof/>
        </w:rPr>
        <w:fldChar w:fldCharType="end"/>
      </w:r>
      <w:r w:rsidRPr="003839FB">
        <w:rPr>
          <w:rFonts w:ascii="Arial Narrow" w:hAnsi="Arial Narrow"/>
          <w:i w:val="0"/>
          <w:iCs w:val="0"/>
        </w:rPr>
        <w:t>: Ensuring Student Inclusion in Classroom Discussions</w:t>
      </w:r>
      <w:bookmarkEnd w:id="132"/>
      <w:bookmarkEnd w:id="133"/>
      <w:bookmarkEnd w:id="134"/>
      <w:bookmarkEnd w:id="135"/>
      <w:bookmarkEnd w:id="136"/>
      <w:bookmarkEnd w:id="137"/>
      <w:bookmarkEnd w:id="138"/>
      <w:bookmarkEnd w:id="139"/>
      <w:bookmarkEnd w:id="140"/>
    </w:p>
    <w:p w14:paraId="1B038D39" w14:textId="77777777" w:rsidR="00F876C7" w:rsidRPr="003839FB" w:rsidRDefault="00F876C7" w:rsidP="00F55FD9">
      <w:pPr>
        <w:jc w:val="both"/>
        <w:rPr>
          <w:rFonts w:ascii="Arial Narrow" w:hAnsi="Arial Narrow"/>
          <w:sz w:val="4"/>
        </w:rPr>
      </w:pPr>
    </w:p>
    <w:p w14:paraId="16BBC940" w14:textId="0965A1F9" w:rsidR="00355006" w:rsidRPr="003839FB" w:rsidRDefault="00355006" w:rsidP="00F55FD9">
      <w:pPr>
        <w:jc w:val="both"/>
        <w:rPr>
          <w:rFonts w:ascii="Arial Narrow" w:hAnsi="Arial Narrow"/>
        </w:rPr>
      </w:pPr>
      <w:r w:rsidRPr="003839FB">
        <w:rPr>
          <w:rFonts w:ascii="Arial Narrow" w:hAnsi="Arial Narrow"/>
        </w:rPr>
        <w:t xml:space="preserve">This suggests that while some </w:t>
      </w:r>
      <w:r w:rsidR="006B795D" w:rsidRPr="003839FB">
        <w:rPr>
          <w:rFonts w:ascii="Arial Narrow" w:hAnsi="Arial Narrow"/>
        </w:rPr>
        <w:t>teachers</w:t>
      </w:r>
      <w:r w:rsidRPr="003839FB">
        <w:rPr>
          <w:rFonts w:ascii="Arial Narrow" w:hAnsi="Arial Narrow"/>
        </w:rPr>
        <w:t xml:space="preserve"> may seek to create a safe space for expression, it is not the primary strategy among the majority.</w:t>
      </w:r>
    </w:p>
    <w:p w14:paraId="3D2468FA" w14:textId="77777777" w:rsidR="00355006" w:rsidRPr="003839FB" w:rsidRDefault="00355006" w:rsidP="00F55FD9">
      <w:pPr>
        <w:jc w:val="both"/>
        <w:rPr>
          <w:rFonts w:ascii="Arial Narrow" w:hAnsi="Arial Narrow"/>
          <w:sz w:val="12"/>
        </w:rPr>
      </w:pPr>
    </w:p>
    <w:p w14:paraId="38DC18A9" w14:textId="77777777" w:rsidR="00355006" w:rsidRPr="003839FB" w:rsidRDefault="00355006" w:rsidP="00F55FD9">
      <w:pPr>
        <w:jc w:val="both"/>
        <w:rPr>
          <w:rFonts w:ascii="Arial Narrow" w:hAnsi="Arial Narrow"/>
        </w:rPr>
      </w:pPr>
      <w:r w:rsidRPr="003839FB">
        <w:rPr>
          <w:rFonts w:ascii="Arial Narrow" w:hAnsi="Arial Narrow"/>
        </w:rPr>
        <w:t>Lastly, a minimal percentage, 2.5%, cited other methods, indicating that there are few unique or varied strategies being utilized outside of the more common practices.</w:t>
      </w:r>
    </w:p>
    <w:p w14:paraId="6EAADD10" w14:textId="77777777" w:rsidR="00355006" w:rsidRPr="003839FB" w:rsidRDefault="00355006" w:rsidP="00F55FD9">
      <w:pPr>
        <w:jc w:val="both"/>
        <w:rPr>
          <w:rFonts w:ascii="Arial Narrow" w:hAnsi="Arial Narrow"/>
          <w:sz w:val="8"/>
        </w:rPr>
      </w:pPr>
    </w:p>
    <w:p w14:paraId="2E34F16A" w14:textId="47B572D5" w:rsidR="00355006" w:rsidRPr="003839FB" w:rsidRDefault="00355006" w:rsidP="00F55FD9">
      <w:pPr>
        <w:jc w:val="both"/>
        <w:rPr>
          <w:rFonts w:ascii="Arial Narrow" w:hAnsi="Arial Narrow"/>
        </w:rPr>
      </w:pPr>
      <w:r w:rsidRPr="003839FB">
        <w:rPr>
          <w:rFonts w:ascii="Arial Narrow" w:hAnsi="Arial Narrow"/>
        </w:rPr>
        <w:t>Overall, the findings suggest that group work and active encouragement of participation are foundational approaches among teachers for promoting inclusivity in classroom discussions. However, the low engagement with anonymous feedback indicates an area for potential development, as this method could further enhance student involvement and comfort in sharing their thoughts.</w:t>
      </w:r>
    </w:p>
    <w:p w14:paraId="17031DD6" w14:textId="77777777" w:rsidR="00BA7230" w:rsidRPr="003839FB" w:rsidRDefault="00BA7230" w:rsidP="00F55FD9">
      <w:pPr>
        <w:jc w:val="both"/>
        <w:rPr>
          <w:rFonts w:ascii="Arial Narrow" w:hAnsi="Arial Narrow"/>
          <w:sz w:val="16"/>
        </w:rPr>
      </w:pPr>
    </w:p>
    <w:p w14:paraId="7E016876" w14:textId="77777777" w:rsidR="00F200D7" w:rsidRPr="003839FB" w:rsidRDefault="00F200D7" w:rsidP="00F55FD9">
      <w:pPr>
        <w:pStyle w:val="Heading2"/>
        <w:jc w:val="both"/>
        <w:rPr>
          <w:rFonts w:ascii="Arial Narrow" w:eastAsia="Garamond" w:hAnsi="Arial Narrow"/>
        </w:rPr>
      </w:pPr>
      <w:bookmarkStart w:id="141" w:name="_Toc187759608"/>
      <w:r w:rsidRPr="003839FB">
        <w:rPr>
          <w:rFonts w:ascii="Arial Narrow" w:eastAsia="Garamond" w:hAnsi="Arial Narrow"/>
        </w:rPr>
        <w:t>3.7 Student Engagement</w:t>
      </w:r>
      <w:bookmarkEnd w:id="141"/>
    </w:p>
    <w:p w14:paraId="17117B45" w14:textId="77777777" w:rsidR="00F200D7" w:rsidRPr="003839FB" w:rsidRDefault="00F200D7" w:rsidP="00F55FD9">
      <w:pPr>
        <w:jc w:val="both"/>
        <w:rPr>
          <w:rFonts w:ascii="Arial Narrow" w:hAnsi="Arial Narrow"/>
        </w:rPr>
      </w:pPr>
      <w:r w:rsidRPr="003839FB">
        <w:rPr>
          <w:rFonts w:ascii="Arial Narrow" w:hAnsi="Arial Narrow"/>
        </w:rPr>
        <w:t>Student engagement within schools is vital for creating an enriching educational experience that fosters learning and growth. Engaged students are more likely to participate actively in their studies, demonstrate motivation, and achieve higher academic outcomes. Schools that prioritize student engagement implement various strategies, such as interactive lessons, collaborative projects, and inclusive curricula that resonate with diverse student interests and backgrounds.</w:t>
      </w:r>
    </w:p>
    <w:p w14:paraId="14B2B80C" w14:textId="77777777" w:rsidR="00F200D7" w:rsidRPr="003839FB" w:rsidRDefault="00F200D7" w:rsidP="00F55FD9">
      <w:pPr>
        <w:jc w:val="both"/>
        <w:rPr>
          <w:rFonts w:ascii="Arial Narrow" w:hAnsi="Arial Narrow"/>
        </w:rPr>
      </w:pPr>
    </w:p>
    <w:p w14:paraId="42DD50C3" w14:textId="2D8927AA" w:rsidR="00BA7230" w:rsidRPr="003839FB" w:rsidRDefault="00F200D7" w:rsidP="00F55FD9">
      <w:pPr>
        <w:jc w:val="both"/>
        <w:rPr>
          <w:rFonts w:ascii="Arial Narrow" w:hAnsi="Arial Narrow"/>
        </w:rPr>
      </w:pPr>
      <w:r w:rsidRPr="003839FB">
        <w:rPr>
          <w:rFonts w:ascii="Arial Narrow" w:hAnsi="Arial Narrow"/>
        </w:rPr>
        <w:t>By focusing on engagement, schools can cultivate a sense of belonging and community among students, encouraging them to take ownership of their learning journeys. This section examines the strategies and practices that schools can adopt to enhance student engagement, ultimately leading to a more vibrant and effective educationa</w:t>
      </w:r>
      <w:r w:rsidR="00AB01DB" w:rsidRPr="003839FB">
        <w:rPr>
          <w:rFonts w:ascii="Arial Narrow" w:hAnsi="Arial Narrow"/>
        </w:rPr>
        <w:t>l environment for all learners.</w:t>
      </w:r>
    </w:p>
    <w:p w14:paraId="124D4C5F" w14:textId="46B1C47D" w:rsidR="00B91C9E" w:rsidRPr="003839FB" w:rsidRDefault="0032502A" w:rsidP="00F55FD9">
      <w:pPr>
        <w:pStyle w:val="Caption"/>
        <w:spacing w:after="0" w:line="276" w:lineRule="auto"/>
        <w:jc w:val="both"/>
        <w:rPr>
          <w:rFonts w:ascii="Arial Narrow" w:hAnsi="Arial Narrow"/>
          <w:i w:val="0"/>
          <w:iCs w:val="0"/>
          <w:sz w:val="20"/>
          <w:szCs w:val="20"/>
        </w:rPr>
      </w:pPr>
      <w:r w:rsidRPr="003839FB">
        <w:rPr>
          <w:rFonts w:ascii="Arial Narrow" w:hAnsi="Arial Narrow"/>
          <w:i w:val="0"/>
          <w:iCs w:val="0"/>
          <w:noProof/>
        </w:rPr>
        <w:lastRenderedPageBreak/>
        <w:drawing>
          <wp:anchor distT="0" distB="0" distL="114300" distR="114300" simplePos="0" relativeHeight="251670528" behindDoc="0" locked="0" layoutInCell="1" allowOverlap="1" wp14:anchorId="1B6B7FFD" wp14:editId="312290A6">
            <wp:simplePos x="0" y="0"/>
            <wp:positionH relativeFrom="column">
              <wp:posOffset>0</wp:posOffset>
            </wp:positionH>
            <wp:positionV relativeFrom="paragraph">
              <wp:posOffset>163195</wp:posOffset>
            </wp:positionV>
            <wp:extent cx="3222625" cy="1863725"/>
            <wp:effectExtent l="0" t="0" r="15875" b="15875"/>
            <wp:wrapThrough wrapText="bothSides">
              <wp:wrapPolygon edited="0">
                <wp:start x="0" y="0"/>
                <wp:lineTo x="0" y="21637"/>
                <wp:lineTo x="21621" y="21637"/>
                <wp:lineTo x="21621" y="0"/>
                <wp:lineTo x="0" y="0"/>
              </wp:wrapPolygon>
            </wp:wrapThrough>
            <wp:docPr id="17" name="Chart 17">
              <a:extLst xmlns:a="http://schemas.openxmlformats.org/drawingml/2006/main">
                <a:ext uri="{FF2B5EF4-FFF2-40B4-BE49-F238E27FC236}">
                  <a16:creationId xmlns:a16="http://schemas.microsoft.com/office/drawing/2014/main" id="{23F98207-7A87-FC4B-9F46-7DAD31DCB9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B91C9E" w:rsidRPr="003839FB">
        <w:rPr>
          <w:rFonts w:ascii="Arial Narrow" w:hAnsi="Arial Narrow"/>
          <w:i w:val="0"/>
          <w:iCs w:val="0"/>
          <w:sz w:val="20"/>
          <w:szCs w:val="20"/>
        </w:rPr>
        <w:t xml:space="preserve"> </w:t>
      </w:r>
    </w:p>
    <w:p w14:paraId="6DE55826" w14:textId="77777777" w:rsidR="00B91C9E" w:rsidRPr="003839FB" w:rsidRDefault="0032502A" w:rsidP="00F55FD9">
      <w:pPr>
        <w:jc w:val="both"/>
        <w:rPr>
          <w:rFonts w:ascii="Arial Narrow" w:hAnsi="Arial Narrow"/>
        </w:rPr>
      </w:pPr>
      <w:r w:rsidRPr="003839FB">
        <w:rPr>
          <w:rFonts w:ascii="Arial Narrow" w:hAnsi="Arial Narrow"/>
          <w:noProof/>
        </w:rPr>
        <mc:AlternateContent>
          <mc:Choice Requires="wps">
            <w:drawing>
              <wp:anchor distT="0" distB="0" distL="114300" distR="114300" simplePos="0" relativeHeight="251702272" behindDoc="0" locked="0" layoutInCell="1" allowOverlap="1" wp14:anchorId="03C06CB1" wp14:editId="16FEBFD6">
                <wp:simplePos x="0" y="0"/>
                <wp:positionH relativeFrom="column">
                  <wp:posOffset>0</wp:posOffset>
                </wp:positionH>
                <wp:positionV relativeFrom="paragraph">
                  <wp:posOffset>1918970</wp:posOffset>
                </wp:positionV>
                <wp:extent cx="3222625" cy="230505"/>
                <wp:effectExtent l="0" t="0" r="3175" b="10795"/>
                <wp:wrapThrough wrapText="bothSides">
                  <wp:wrapPolygon edited="0">
                    <wp:start x="0" y="0"/>
                    <wp:lineTo x="0" y="21421"/>
                    <wp:lineTo x="21536" y="21421"/>
                    <wp:lineTo x="21536"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3222625" cy="230505"/>
                        </a:xfrm>
                        <a:prstGeom prst="rect">
                          <a:avLst/>
                        </a:prstGeom>
                        <a:noFill/>
                        <a:ln>
                          <a:noFill/>
                        </a:ln>
                      </wps:spPr>
                      <wps:txbx>
                        <w:txbxContent>
                          <w:p w14:paraId="1C7EBB69" w14:textId="15E02F23" w:rsidR="00BA2791" w:rsidRPr="007F798B" w:rsidRDefault="00BA2791" w:rsidP="00CA67FF">
                            <w:pPr>
                              <w:pStyle w:val="Caption"/>
                              <w:rPr>
                                <w:rFonts w:ascii="Garamond" w:hAnsi="Garamond"/>
                                <w:noProof/>
                              </w:rPr>
                            </w:pPr>
                            <w:bookmarkStart w:id="142" w:name="_Toc186470055"/>
                            <w:bookmarkStart w:id="143" w:name="_Toc186470120"/>
                            <w:bookmarkStart w:id="144" w:name="_Toc186470143"/>
                            <w:bookmarkStart w:id="145" w:name="_Toc186470191"/>
                            <w:bookmarkStart w:id="146" w:name="_Toc186470337"/>
                            <w:bookmarkStart w:id="147" w:name="_Toc186470534"/>
                            <w:bookmarkStart w:id="148" w:name="_Toc186470583"/>
                            <w:bookmarkStart w:id="149" w:name="_Toc186470636"/>
                            <w:bookmarkStart w:id="150" w:name="_Toc186471466"/>
                            <w:r>
                              <w:t xml:space="preserve">Figure </w:t>
                            </w:r>
                            <w:fldSimple w:instr=" SEQ Figure \* ARABIC ">
                              <w:r w:rsidR="000F73FE">
                                <w:rPr>
                                  <w:noProof/>
                                </w:rPr>
                                <w:t>15</w:t>
                              </w:r>
                            </w:fldSimple>
                            <w:r>
                              <w:t xml:space="preserve">: </w:t>
                            </w:r>
                            <w:r w:rsidRPr="006E45F8">
                              <w:t>Observing Gender Differences in Student Participation</w:t>
                            </w:r>
                            <w:bookmarkEnd w:id="142"/>
                            <w:bookmarkEnd w:id="143"/>
                            <w:bookmarkEnd w:id="144"/>
                            <w:bookmarkEnd w:id="145"/>
                            <w:bookmarkEnd w:id="146"/>
                            <w:bookmarkEnd w:id="147"/>
                            <w:bookmarkEnd w:id="148"/>
                            <w:bookmarkEnd w:id="149"/>
                            <w:bookmarkEnd w:id="150"/>
                          </w:p>
                          <w:p w14:paraId="5DB04502" w14:textId="0715FC86" w:rsidR="00BA2791" w:rsidRPr="007F798B" w:rsidRDefault="00BA2791" w:rsidP="004F0F69">
                            <w:pPr>
                              <w:pStyle w:val="Caption"/>
                              <w:rPr>
                                <w:rFonts w:ascii="Garamond" w:hAnsi="Garamond"/>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06CB1" id="_x0000_t202" coordsize="21600,21600" o:spt="202" path="m,l,21600r21600,l21600,xe">
                <v:stroke joinstyle="miter"/>
                <v:path gradientshapeok="t" o:connecttype="rect"/>
              </v:shapetype>
              <v:shape id="Text Box 35" o:spid="_x0000_s1028" type="#_x0000_t202" style="position:absolute;left:0;text-align:left;margin-left:0;margin-top:151.1pt;width:253.75pt;height:18.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5+yNCQIAABoEAAAOAAAAZHJzL2Uyb0RvYy54bWysU8Fu2zAMvQ/YPwi6L3ZcpBiMOEXWIsOA&#13;&#10;oC2QFj0rshQbsEWNUmJnXz9KtpOt22nYRaZJ6pF8fFre9W3DTgpdDabg81nKmTISytocCv76svn0&#13;&#10;mTPnhSlFA0YV/Kwcv1t9/LDsbK4yqKApFTICMS7vbMEr722eJE5WqhVuBlYZCmrAVnj6xUNSougI&#13;&#10;vW2SLE1vkw6wtAhSOUfehyHIVxFfayX9k9ZOedYUnHrz8cR47sOZrJYiP6CwVS3HNsQ/dNGK2lDR&#13;&#10;C9SD8IIdsf4Dqq0lggPtZxLaBLSupYoz0DTz9N00u0pYFWchcpy90OT+H6x8PO3sMzLff4GeFhgI&#13;&#10;6azLHTnDPL3GNnypU0ZxovB8oU31nkly3mRZdpstOJMUy27SRboIMMn1tkXnvypoWTAKjrSWyJY4&#13;&#10;bZ0fUqeUUMzApm6auJrG/OYgzOBJri0Gy/f7ntUlFZ/a30N5pqkQhoU7Kzc1ld4K558F0oZpEFKt&#13;&#10;f6JDN9AVHEaLswrwx9/8IZ+IpyhnHSmm4O77UaDirPlmaCVBXpOBk7GfDHNs74FEOKf3YGU06QL6&#13;&#10;ZjI1QvtGYl6HKhQSRlKtgvvJvPeDbukxSLVexyQSkRV+a3ZWBujAVSDypX8TaEe2Pe3pESYtifwd&#13;&#10;6UPuwPL66EHXcSOB14HFkW4SYNzp+FiCwn/9j1nXJ736CQAA//8DAFBLAwQUAAYACAAAACEAFU+E&#13;&#10;+OMAAAANAQAADwAAAGRycy9kb3ducmV2LnhtbEyPzU7DMBCE70i8g7VI3KjdVCltGqeq+Dkhoabh&#13;&#10;wNGJ3cRqvA6x24a3ZznBZaXd0czOl28n17OLGYP1KGE+E8AMNl5bbCV8VK8PK2AhKtSq92gkfJsA&#13;&#10;2+L2JleZ9lcszeUQW0YhGDIloYtxyDgPTWecCjM/GCTt6EenIq1jy/WorhTuep4IseROWaQPnRrM&#13;&#10;U2ea0+HsJOw+sXyxX+/1vjyWtqrWAt+WJynv76bnDY3dBlg0U/xzwC8D9YeCitX+jDqwXgLRRAkL&#13;&#10;kSTASE7FYwqspstilQIvcv6fovgBAAD//wMAUEsBAi0AFAAGAAgAAAAhALaDOJL+AAAA4QEAABMA&#13;&#10;AAAAAAAAAAAAAAAAAAAAAFtDb250ZW50X1R5cGVzXS54bWxQSwECLQAUAAYACAAAACEAOP0h/9YA&#13;&#10;AACUAQAACwAAAAAAAAAAAAAAAAAvAQAAX3JlbHMvLnJlbHNQSwECLQAUAAYACAAAACEA/OfsjQkC&#13;&#10;AAAaBAAADgAAAAAAAAAAAAAAAAAuAgAAZHJzL2Uyb0RvYy54bWxQSwECLQAUAAYACAAAACEAFU+E&#13;&#10;+OMAAAANAQAADwAAAAAAAAAAAAAAAABjBAAAZHJzL2Rvd25yZXYueG1sUEsFBgAAAAAEAAQA8wAA&#13;&#10;AHMFAAAAAA==&#13;&#10;" filled="f" stroked="f">
                <v:textbox inset="0,0,0,0">
                  <w:txbxContent>
                    <w:p w14:paraId="1C7EBB69" w14:textId="15E02F23" w:rsidR="00BA2791" w:rsidRPr="007F798B" w:rsidRDefault="00BA2791" w:rsidP="00CA67FF">
                      <w:pPr>
                        <w:pStyle w:val="Caption"/>
                        <w:rPr>
                          <w:rFonts w:ascii="Garamond" w:hAnsi="Garamond"/>
                          <w:noProof/>
                        </w:rPr>
                      </w:pPr>
                      <w:bookmarkStart w:id="151" w:name="_Toc186470055"/>
                      <w:bookmarkStart w:id="152" w:name="_Toc186470120"/>
                      <w:bookmarkStart w:id="153" w:name="_Toc186470143"/>
                      <w:bookmarkStart w:id="154" w:name="_Toc186470191"/>
                      <w:bookmarkStart w:id="155" w:name="_Toc186470337"/>
                      <w:bookmarkStart w:id="156" w:name="_Toc186470534"/>
                      <w:bookmarkStart w:id="157" w:name="_Toc186470583"/>
                      <w:bookmarkStart w:id="158" w:name="_Toc186470636"/>
                      <w:bookmarkStart w:id="159" w:name="_Toc186471466"/>
                      <w:r>
                        <w:t xml:space="preserve">Figure </w:t>
                      </w:r>
                      <w:fldSimple w:instr=" SEQ Figure \* ARABIC ">
                        <w:r w:rsidR="000F73FE">
                          <w:rPr>
                            <w:noProof/>
                          </w:rPr>
                          <w:t>15</w:t>
                        </w:r>
                      </w:fldSimple>
                      <w:r>
                        <w:t xml:space="preserve">: </w:t>
                      </w:r>
                      <w:r w:rsidRPr="006E45F8">
                        <w:t>Observing Gender Differences in Student Participation</w:t>
                      </w:r>
                      <w:bookmarkEnd w:id="151"/>
                      <w:bookmarkEnd w:id="152"/>
                      <w:bookmarkEnd w:id="153"/>
                      <w:bookmarkEnd w:id="154"/>
                      <w:bookmarkEnd w:id="155"/>
                      <w:bookmarkEnd w:id="156"/>
                      <w:bookmarkEnd w:id="157"/>
                      <w:bookmarkEnd w:id="158"/>
                      <w:bookmarkEnd w:id="159"/>
                    </w:p>
                    <w:p w14:paraId="5DB04502" w14:textId="0715FC86" w:rsidR="00BA2791" w:rsidRPr="007F798B" w:rsidRDefault="00BA2791" w:rsidP="004F0F69">
                      <w:pPr>
                        <w:pStyle w:val="Caption"/>
                        <w:rPr>
                          <w:rFonts w:ascii="Garamond" w:hAnsi="Garamond"/>
                          <w:noProof/>
                        </w:rPr>
                      </w:pPr>
                    </w:p>
                  </w:txbxContent>
                </v:textbox>
                <w10:wrap type="through"/>
              </v:shape>
            </w:pict>
          </mc:Fallback>
        </mc:AlternateContent>
      </w:r>
      <w:r w:rsidR="00B91C9E" w:rsidRPr="003839FB">
        <w:rPr>
          <w:rFonts w:ascii="Arial Narrow" w:hAnsi="Arial Narrow"/>
        </w:rPr>
        <w:t>The data indicates that the majority of teachers (72.5%) do not observe any differences in student participation based on gender, suggesting that their classrooms are generally equitable in terms of engagement. These teachers likely employ strategies and create environments that promote balanced participation, ensuring that no particular gender dominates or feels excluded during discussions. This could reflect a deliberate effort to address potential barriers and foster inclusivity in their teaching practices.</w:t>
      </w:r>
    </w:p>
    <w:p w14:paraId="0C524042" w14:textId="77777777" w:rsidR="00B91C9E" w:rsidRPr="003839FB" w:rsidRDefault="00B91C9E" w:rsidP="00F55FD9">
      <w:pPr>
        <w:jc w:val="both"/>
        <w:rPr>
          <w:rFonts w:ascii="Arial Narrow" w:hAnsi="Arial Narrow"/>
          <w:sz w:val="12"/>
        </w:rPr>
      </w:pPr>
    </w:p>
    <w:p w14:paraId="1273A823" w14:textId="4A77CAB7" w:rsidR="00B91C9E" w:rsidRPr="003839FB" w:rsidRDefault="00B91C9E" w:rsidP="00F55FD9">
      <w:pPr>
        <w:jc w:val="both"/>
        <w:rPr>
          <w:rFonts w:ascii="Arial Narrow" w:hAnsi="Arial Narrow"/>
        </w:rPr>
      </w:pPr>
      <w:r w:rsidRPr="003839FB">
        <w:rPr>
          <w:rFonts w:ascii="Arial Narrow" w:hAnsi="Arial Narrow"/>
        </w:rPr>
        <w:t>However, a significant number of teachers (27.5%) reported noticing differences in participation based on gender. These differences might manifest in various ways, such as one gender being more vocal, assertive, or confident in sharing their opinions, while another may appear more reserved or hesitant. Such differences could stem from a range of factors, including cultural norms, social expectations, or internalized confidence levels influenced by prior experiences. Additionally, the way classroom activities are structured or the dynamics between peers may unintentionally favor one gender over another.</w:t>
      </w:r>
    </w:p>
    <w:p w14:paraId="70A8A4CC" w14:textId="77777777" w:rsidR="00B91C9E" w:rsidRPr="003839FB" w:rsidRDefault="00B91C9E" w:rsidP="00F55FD9">
      <w:pPr>
        <w:jc w:val="both"/>
        <w:rPr>
          <w:rFonts w:ascii="Arial Narrow" w:hAnsi="Arial Narrow"/>
          <w:sz w:val="10"/>
        </w:rPr>
      </w:pPr>
    </w:p>
    <w:p w14:paraId="7A0603C7" w14:textId="77777777" w:rsidR="00B91C9E" w:rsidRPr="003839FB" w:rsidRDefault="00B91C9E" w:rsidP="00F55FD9">
      <w:pPr>
        <w:jc w:val="both"/>
        <w:rPr>
          <w:rFonts w:ascii="Arial Narrow" w:hAnsi="Arial Narrow"/>
        </w:rPr>
      </w:pPr>
      <w:r w:rsidRPr="003839FB">
        <w:rPr>
          <w:rFonts w:ascii="Arial Narrow" w:hAnsi="Arial Narrow"/>
        </w:rPr>
        <w:t>Teachers who notice these differences may also be more agreed to understated participation patterns, such as who volunteers answers, takes leadership roles in group work, or dominates classroom discussions. These observations could indicate underlying challenges in achieving full inclusivity, where certain students might feel less encouraged or supported to contribute due to their gender.</w:t>
      </w:r>
    </w:p>
    <w:p w14:paraId="0B92CD00" w14:textId="713A5175" w:rsidR="00B91C9E" w:rsidRPr="003839FB" w:rsidRDefault="00B91C9E" w:rsidP="00F55FD9">
      <w:pPr>
        <w:jc w:val="both"/>
        <w:rPr>
          <w:rFonts w:ascii="Arial Narrow" w:hAnsi="Arial Narrow"/>
        </w:rPr>
      </w:pPr>
      <w:r w:rsidRPr="003839FB">
        <w:rPr>
          <w:rFonts w:ascii="Arial Narrow" w:hAnsi="Arial Narrow"/>
        </w:rPr>
        <w:t>The data underlines the importance of recognizing these dynamics, as even a small percentage of perceived disparities can point to broader systemic issues that need to be addressed to ensure equitable participation for all students.</w:t>
      </w:r>
    </w:p>
    <w:p w14:paraId="6553E3B9" w14:textId="5E54118A" w:rsidR="008144D3" w:rsidRPr="003839FB" w:rsidRDefault="008144D3" w:rsidP="00F55FD9">
      <w:pPr>
        <w:jc w:val="both"/>
        <w:rPr>
          <w:rFonts w:ascii="Arial Narrow" w:hAnsi="Arial Narrow"/>
        </w:rPr>
      </w:pPr>
    </w:p>
    <w:p w14:paraId="5A31B319" w14:textId="7CDAACA5" w:rsidR="008144D3" w:rsidRPr="003839FB" w:rsidRDefault="008144D3" w:rsidP="00F55FD9">
      <w:pPr>
        <w:pStyle w:val="NoSpacing"/>
        <w:jc w:val="both"/>
        <w:rPr>
          <w:rFonts w:ascii="Arial Narrow" w:hAnsi="Arial Narrow"/>
          <w:shd w:val="clear" w:color="auto" w:fill="DEEAF6" w:themeFill="accent5" w:themeFillTint="33"/>
        </w:rPr>
      </w:pPr>
      <w:r w:rsidRPr="003839FB">
        <w:rPr>
          <w:rFonts w:ascii="Arial Narrow" w:hAnsi="Arial Narrow"/>
          <w:shd w:val="clear" w:color="auto" w:fill="DEEAF6" w:themeFill="accent5" w:themeFillTint="33"/>
        </w:rPr>
        <w:t>Establishment of Classroom Norms Promoting Inclusivity and Respect for All Genders</w:t>
      </w:r>
    </w:p>
    <w:p w14:paraId="7E7ED4BB" w14:textId="09068F9B" w:rsidR="00BA7230" w:rsidRPr="003839FB" w:rsidRDefault="008144D3" w:rsidP="00F55FD9">
      <w:pPr>
        <w:jc w:val="both"/>
        <w:rPr>
          <w:rFonts w:ascii="Arial Narrow" w:hAnsi="Arial Narrow"/>
        </w:rPr>
      </w:pPr>
      <w:r w:rsidRPr="003839FB">
        <w:rPr>
          <w:rFonts w:ascii="Arial Narrow" w:hAnsi="Arial Narrow"/>
        </w:rPr>
        <w:t>Creating a welcoming and supportive classroom environment is vital for ensuring that every student feel valued and respected, regardless of their gender. Establishing norms that promote inclusivity helps students understand the importance of treating each other with kindness and fairness. These guiding principles not only set the tone for interactions but also foster a sense of belonging, where every student feels safe to share ideas and participate in discussions.</w:t>
      </w:r>
    </w:p>
    <w:p w14:paraId="5BBFE61A" w14:textId="77777777" w:rsidR="00BA7230" w:rsidRPr="003839FB" w:rsidRDefault="00BA7230" w:rsidP="00F55FD9">
      <w:pPr>
        <w:jc w:val="both"/>
        <w:rPr>
          <w:rFonts w:ascii="Arial Narrow" w:hAnsi="Arial Narrow"/>
        </w:rPr>
      </w:pPr>
    </w:p>
    <w:p w14:paraId="6C1E31DF" w14:textId="6E87DFB8" w:rsidR="008144D3" w:rsidRPr="003839FB" w:rsidRDefault="00BA7230" w:rsidP="00F55FD9">
      <w:pPr>
        <w:jc w:val="both"/>
        <w:rPr>
          <w:rFonts w:ascii="Arial Narrow" w:hAnsi="Arial Narrow"/>
        </w:rPr>
      </w:pPr>
      <w:r w:rsidRPr="003839FB">
        <w:rPr>
          <w:rFonts w:ascii="Arial Narrow" w:hAnsi="Arial Narrow"/>
        </w:rPr>
        <w:t xml:space="preserve"> </w:t>
      </w:r>
      <w:r w:rsidR="008144D3" w:rsidRPr="003839FB">
        <w:rPr>
          <w:rFonts w:ascii="Arial Narrow" w:hAnsi="Arial Narrow"/>
        </w:rPr>
        <w:t>By encouraging students to engage openly and respectfully, these norms can significantly enhance classroom dynamics, making learning more enjoyable and effective. The figure below summarizes teachers' responses regarding whether they have established these norms in their classrooms.</w:t>
      </w:r>
    </w:p>
    <w:p w14:paraId="1187DC66" w14:textId="39B2E9B3" w:rsidR="008144D3" w:rsidRPr="003839FB" w:rsidRDefault="0032502A" w:rsidP="00F55FD9">
      <w:pPr>
        <w:pStyle w:val="Caption"/>
        <w:jc w:val="both"/>
        <w:rPr>
          <w:rFonts w:ascii="Arial Narrow" w:hAnsi="Arial Narrow"/>
          <w:i w:val="0"/>
          <w:iCs w:val="0"/>
          <w:sz w:val="20"/>
          <w:szCs w:val="20"/>
        </w:rPr>
      </w:pPr>
      <w:r w:rsidRPr="003839FB">
        <w:rPr>
          <w:rFonts w:ascii="Arial Narrow" w:hAnsi="Arial Narrow"/>
          <w:i w:val="0"/>
          <w:iCs w:val="0"/>
          <w:noProof/>
        </w:rPr>
        <w:lastRenderedPageBreak/>
        <w:drawing>
          <wp:anchor distT="0" distB="0" distL="114300" distR="114300" simplePos="0" relativeHeight="251671552" behindDoc="0" locked="0" layoutInCell="1" allowOverlap="1" wp14:anchorId="15CA5714" wp14:editId="29BB67C5">
            <wp:simplePos x="0" y="0"/>
            <wp:positionH relativeFrom="column">
              <wp:posOffset>0</wp:posOffset>
            </wp:positionH>
            <wp:positionV relativeFrom="paragraph">
              <wp:posOffset>267970</wp:posOffset>
            </wp:positionV>
            <wp:extent cx="3608070" cy="2361565"/>
            <wp:effectExtent l="0" t="0" r="11430" b="13335"/>
            <wp:wrapThrough wrapText="bothSides">
              <wp:wrapPolygon edited="0">
                <wp:start x="0" y="0"/>
                <wp:lineTo x="0" y="21606"/>
                <wp:lineTo x="21592" y="21606"/>
                <wp:lineTo x="21592" y="0"/>
                <wp:lineTo x="0" y="0"/>
              </wp:wrapPolygon>
            </wp:wrapThrough>
            <wp:docPr id="18" name="Chart 18">
              <a:extLst xmlns:a="http://schemas.openxmlformats.org/drawingml/2006/main">
                <a:ext uri="{FF2B5EF4-FFF2-40B4-BE49-F238E27FC236}">
                  <a16:creationId xmlns:a16="http://schemas.microsoft.com/office/drawing/2014/main" id="{063A6CD0-3353-4746-A8D6-EB2C6C859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8144D3" w:rsidRPr="003839FB">
        <w:rPr>
          <w:rFonts w:ascii="Arial Narrow" w:hAnsi="Arial Narrow"/>
          <w:i w:val="0"/>
          <w:iCs w:val="0"/>
          <w:sz w:val="20"/>
          <w:szCs w:val="20"/>
        </w:rPr>
        <w:t xml:space="preserve"> </w:t>
      </w:r>
    </w:p>
    <w:p w14:paraId="2FE0CD40" w14:textId="2F924BA9" w:rsidR="00C3684B" w:rsidRPr="003839FB" w:rsidRDefault="00C3684B" w:rsidP="00F55FD9">
      <w:pPr>
        <w:jc w:val="both"/>
        <w:rPr>
          <w:rFonts w:ascii="Arial Narrow" w:hAnsi="Arial Narrow"/>
        </w:rPr>
      </w:pPr>
      <w:r w:rsidRPr="003839FB">
        <w:rPr>
          <w:rFonts w:ascii="Arial Narrow" w:hAnsi="Arial Narrow"/>
        </w:rPr>
        <w:t>A significant majority of teachers (62.5%) reported that they have established classroom norms that promote inclusivity and respect for all genders. These norms likely include practices such as encouraging equitable participation, challenging gender stereotypes, using gender-neutral language, and addressing discriminatory behaviors promptly. Such efforts reflect a proactive approach to fostering a respectful and inclusive classroom culture.</w:t>
      </w:r>
    </w:p>
    <w:p w14:paraId="1A6D6066" w14:textId="77777777" w:rsidR="00BA7230" w:rsidRPr="003839FB" w:rsidRDefault="00BA7230" w:rsidP="00F55FD9">
      <w:pPr>
        <w:jc w:val="both"/>
        <w:rPr>
          <w:rFonts w:ascii="Arial Narrow" w:hAnsi="Arial Narrow"/>
          <w:sz w:val="18"/>
        </w:rPr>
      </w:pPr>
    </w:p>
    <w:p w14:paraId="5642ADC1" w14:textId="1FBC3E76" w:rsidR="00C3684B" w:rsidRPr="003839FB" w:rsidRDefault="0032502A" w:rsidP="00F55FD9">
      <w:pPr>
        <w:jc w:val="both"/>
        <w:rPr>
          <w:rFonts w:ascii="Arial Narrow" w:hAnsi="Arial Narrow"/>
          <w:sz w:val="10"/>
        </w:rPr>
      </w:pPr>
      <w:r w:rsidRPr="003839FB">
        <w:rPr>
          <w:rFonts w:ascii="Arial Narrow" w:hAnsi="Arial Narrow"/>
          <w:noProof/>
        </w:rPr>
        <mc:AlternateContent>
          <mc:Choice Requires="wps">
            <w:drawing>
              <wp:anchor distT="0" distB="0" distL="114300" distR="114300" simplePos="0" relativeHeight="251704320" behindDoc="0" locked="0" layoutInCell="1" allowOverlap="1" wp14:anchorId="1890F6E8" wp14:editId="37577CAB">
                <wp:simplePos x="0" y="0"/>
                <wp:positionH relativeFrom="column">
                  <wp:posOffset>0</wp:posOffset>
                </wp:positionH>
                <wp:positionV relativeFrom="paragraph">
                  <wp:posOffset>15875</wp:posOffset>
                </wp:positionV>
                <wp:extent cx="3608070" cy="221615"/>
                <wp:effectExtent l="0" t="0" r="11430" b="6985"/>
                <wp:wrapThrough wrapText="bothSides">
                  <wp:wrapPolygon edited="0">
                    <wp:start x="0" y="0"/>
                    <wp:lineTo x="0" y="21043"/>
                    <wp:lineTo x="21592" y="21043"/>
                    <wp:lineTo x="21592" y="0"/>
                    <wp:lineTo x="0" y="0"/>
                  </wp:wrapPolygon>
                </wp:wrapThrough>
                <wp:docPr id="36" name="Text Box 36"/>
                <wp:cNvGraphicFramePr/>
                <a:graphic xmlns:a="http://schemas.openxmlformats.org/drawingml/2006/main">
                  <a:graphicData uri="http://schemas.microsoft.com/office/word/2010/wordprocessingShape">
                    <wps:wsp>
                      <wps:cNvSpPr txBox="1"/>
                      <wps:spPr>
                        <a:xfrm>
                          <a:off x="0" y="0"/>
                          <a:ext cx="3608070" cy="221615"/>
                        </a:xfrm>
                        <a:prstGeom prst="rect">
                          <a:avLst/>
                        </a:prstGeom>
                        <a:noFill/>
                        <a:ln>
                          <a:noFill/>
                        </a:ln>
                      </wps:spPr>
                      <wps:txbx>
                        <w:txbxContent>
                          <w:p w14:paraId="3CC2F60A" w14:textId="30BF0479" w:rsidR="00BA2791" w:rsidRPr="00E630DF" w:rsidRDefault="00BA2791" w:rsidP="006A0435">
                            <w:pPr>
                              <w:pStyle w:val="Caption"/>
                              <w:rPr>
                                <w:rFonts w:ascii="Garamond" w:hAnsi="Garamond"/>
                                <w:noProof/>
                              </w:rPr>
                            </w:pPr>
                            <w:bookmarkStart w:id="160" w:name="_Toc186470056"/>
                            <w:bookmarkStart w:id="161" w:name="_Toc186470121"/>
                            <w:bookmarkStart w:id="162" w:name="_Toc186470144"/>
                            <w:bookmarkStart w:id="163" w:name="_Toc186470192"/>
                            <w:bookmarkStart w:id="164" w:name="_Toc186470338"/>
                            <w:bookmarkStart w:id="165" w:name="_Toc186470535"/>
                            <w:bookmarkStart w:id="166" w:name="_Toc186470584"/>
                            <w:bookmarkStart w:id="167" w:name="_Toc186470637"/>
                            <w:bookmarkStart w:id="168" w:name="_Toc186471467"/>
                            <w:r>
                              <w:t xml:space="preserve">Figure </w:t>
                            </w:r>
                            <w:fldSimple w:instr=" SEQ Figure \* ARABIC ">
                              <w:r w:rsidR="000F73FE">
                                <w:rPr>
                                  <w:noProof/>
                                </w:rPr>
                                <w:t>16</w:t>
                              </w:r>
                            </w:fldSimple>
                            <w:r>
                              <w:t xml:space="preserve">: </w:t>
                            </w:r>
                            <w:r w:rsidRPr="00081BF0">
                              <w:t>Creating Classroom Norms for Inclusivity and Gender Respect</w:t>
                            </w:r>
                            <w:bookmarkEnd w:id="160"/>
                            <w:bookmarkEnd w:id="161"/>
                            <w:bookmarkEnd w:id="162"/>
                            <w:bookmarkEnd w:id="163"/>
                            <w:bookmarkEnd w:id="164"/>
                            <w:bookmarkEnd w:id="165"/>
                            <w:bookmarkEnd w:id="166"/>
                            <w:bookmarkEnd w:id="167"/>
                            <w:bookmarkEnd w:id="16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90F6E8" id="Text Box 36" o:spid="_x0000_s1029" type="#_x0000_t202" style="position:absolute;left:0;text-align:left;margin-left:0;margin-top:1.25pt;width:284.1pt;height:17.4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mvFCQIAABoEAAAOAAAAZHJzL2Uyb0RvYy54bWysU8Fu2zAMvQ/YPwi6L3YyLCuMOEXWIsOA&#13;&#10;oC2QDj0rshQLsEWNUmJnXz9KjpOu22nYRaZJ6pF8fFrc9m3Djgq9AVvy6STnTFkJlbH7kn9/Xn+4&#13;&#10;4cwHYSvRgFUlPynPb5fv3y06V6gZ1NBUChmBWF90ruR1CK7IMi9r1Qo/AacsBTVgKwL94j6rUHSE&#13;&#10;3jbZLM/nWQdYOQSpvCfv/RDky4SvtZLhUWuvAmtKTr2FdGI6d/HMlgtR7FG42shzG+IfumiFsVT0&#13;&#10;AnUvgmAHNH9AtUYieNBhIqHNQGsjVZqBppnmb6bZ1sKpNAuR492FJv//YOXDceuekIX+C/S0wEhI&#13;&#10;53zhyRnn6TW28UudMooThacLbaoPTJLz4zy/yT9TSFJsNpvOp58iTHa97dCHrwpaFo2SI60lsSWO&#13;&#10;Gx+G1DElFrOwNk2TVtPY3xyEGT3ZtcVohX7XM1NRJ2P7O6hONBXCsHDv5NpQ6Y3w4UkgbZi6JdWG&#13;&#10;Rzp0A13J4WxxVgP+/Js/5hPxFOWsI8WU3P84CFScNd8srSTKazRwNHajYQ/tHZAIp/QenEwmXcDQ&#13;&#10;jKZGaF9IzKtYhULCSqpV8jCad2HQLT0GqVarlEQiciJs7NbJCB25ikQ+9y8C3ZntQHt6gFFLonhD&#13;&#10;+pA7sLw6BNAmbSTyOrB4ppsEmHZ6fixR4a//U9b1SS9/AQAA//8DAFBLAwQUAAYACAAAACEAyicv&#13;&#10;FeEAAAAKAQAADwAAAGRycy9kb3ducmV2LnhtbEyPzU7DMBCE70i8g7VI3KhDoKFNs6kqfk5IFWk4&#13;&#10;9OgkbmI1XofYbcPbs5zgMtJqtDPzZevJ9uKsR28cIdzPIhCaatcYahE+y7e7BQgfFDWqd6QRvrWH&#13;&#10;dX59lam0cRcq9HkXWsEh5FOF0IUwpFL6utNW+ZkbNLF3cKNVgc+xlc2oLhxuexlHUSKtMsQNnRr0&#13;&#10;c6fr4+5kETZ7Kl7N17b6KA6FKctlRO/JEfH2ZnpZsWxWIIKewt8H/DLwfsh5WOVO1HjRIzBNQIjn&#13;&#10;INicJ4sYRIXw8PQIMs/kf4T8BwAA//8DAFBLAQItABQABgAIAAAAIQC2gziS/gAAAOEBAAATAAAA&#13;&#10;AAAAAAAAAAAAAAAAAABbQ29udGVudF9UeXBlc10ueG1sUEsBAi0AFAAGAAgAAAAhADj9If/WAAAA&#13;&#10;lAEAAAsAAAAAAAAAAAAAAAAALwEAAF9yZWxzLy5yZWxzUEsBAi0AFAAGAAgAAAAhAOLya8UJAgAA&#13;&#10;GgQAAA4AAAAAAAAAAAAAAAAALgIAAGRycy9lMm9Eb2MueG1sUEsBAi0AFAAGAAgAAAAhAMonLxXh&#13;&#10;AAAACgEAAA8AAAAAAAAAAAAAAAAAYwQAAGRycy9kb3ducmV2LnhtbFBLBQYAAAAABAAEAPMAAABx&#13;&#10;BQAAAAA=&#13;&#10;" filled="f" stroked="f">
                <v:textbox inset="0,0,0,0">
                  <w:txbxContent>
                    <w:p w14:paraId="3CC2F60A" w14:textId="30BF0479" w:rsidR="00BA2791" w:rsidRPr="00E630DF" w:rsidRDefault="00BA2791" w:rsidP="006A0435">
                      <w:pPr>
                        <w:pStyle w:val="Caption"/>
                        <w:rPr>
                          <w:rFonts w:ascii="Garamond" w:hAnsi="Garamond"/>
                          <w:noProof/>
                        </w:rPr>
                      </w:pPr>
                      <w:bookmarkStart w:id="169" w:name="_Toc186470056"/>
                      <w:bookmarkStart w:id="170" w:name="_Toc186470121"/>
                      <w:bookmarkStart w:id="171" w:name="_Toc186470144"/>
                      <w:bookmarkStart w:id="172" w:name="_Toc186470192"/>
                      <w:bookmarkStart w:id="173" w:name="_Toc186470338"/>
                      <w:bookmarkStart w:id="174" w:name="_Toc186470535"/>
                      <w:bookmarkStart w:id="175" w:name="_Toc186470584"/>
                      <w:bookmarkStart w:id="176" w:name="_Toc186470637"/>
                      <w:bookmarkStart w:id="177" w:name="_Toc186471467"/>
                      <w:r>
                        <w:t xml:space="preserve">Figure </w:t>
                      </w:r>
                      <w:fldSimple w:instr=" SEQ Figure \* ARABIC ">
                        <w:r w:rsidR="000F73FE">
                          <w:rPr>
                            <w:noProof/>
                          </w:rPr>
                          <w:t>16</w:t>
                        </w:r>
                      </w:fldSimple>
                      <w:r>
                        <w:t xml:space="preserve">: </w:t>
                      </w:r>
                      <w:r w:rsidRPr="00081BF0">
                        <w:t>Creating Classroom Norms for Inclusivity and Gender Respect</w:t>
                      </w:r>
                      <w:bookmarkEnd w:id="169"/>
                      <w:bookmarkEnd w:id="170"/>
                      <w:bookmarkEnd w:id="171"/>
                      <w:bookmarkEnd w:id="172"/>
                      <w:bookmarkEnd w:id="173"/>
                      <w:bookmarkEnd w:id="174"/>
                      <w:bookmarkEnd w:id="175"/>
                      <w:bookmarkEnd w:id="176"/>
                      <w:bookmarkEnd w:id="177"/>
                    </w:p>
                  </w:txbxContent>
                </v:textbox>
                <w10:wrap type="through"/>
              </v:shape>
            </w:pict>
          </mc:Fallback>
        </mc:AlternateContent>
      </w:r>
    </w:p>
    <w:p w14:paraId="7A5B0732" w14:textId="6152B7A5" w:rsidR="00C3684B" w:rsidRPr="003839FB" w:rsidRDefault="00C3684B" w:rsidP="00F55FD9">
      <w:pPr>
        <w:jc w:val="both"/>
        <w:rPr>
          <w:rFonts w:ascii="Arial Narrow" w:hAnsi="Arial Narrow"/>
        </w:rPr>
      </w:pPr>
      <w:r w:rsidRPr="003839FB">
        <w:rPr>
          <w:rFonts w:ascii="Arial Narrow" w:hAnsi="Arial Narrow"/>
        </w:rPr>
        <w:t>However, 37.5% of teachers indicated that they have not established these norms, suggesting potential gaps in addressing gender inclusivity within their classrooms. This group may lack awareness, training, or resources to develop and implement such norms effectively. The absence of explicit inclusivity norms can result in unaddressed biases or behaviors, hindering the creation of equitable learning environments.</w:t>
      </w:r>
      <w:r w:rsidR="00BA7230" w:rsidRPr="003839FB">
        <w:rPr>
          <w:rFonts w:ascii="Arial Narrow" w:hAnsi="Arial Narrow"/>
        </w:rPr>
        <w:t xml:space="preserve"> </w:t>
      </w:r>
      <w:r w:rsidRPr="003839FB">
        <w:rPr>
          <w:rFonts w:ascii="Arial Narrow" w:hAnsi="Arial Narrow"/>
        </w:rPr>
        <w:t>The data underscores a divide between classrooms with established frameworks for promoting gender inclusivity and those that lack structured approaches. This gap highlights opportunities to support teachers in developing and implementing practices that ensure respect and inclusivity for all students.</w:t>
      </w:r>
    </w:p>
    <w:p w14:paraId="4E28E99F" w14:textId="77777777" w:rsidR="00C3684B" w:rsidRPr="003839FB" w:rsidRDefault="00C3684B" w:rsidP="00F55FD9">
      <w:pPr>
        <w:jc w:val="both"/>
        <w:rPr>
          <w:rFonts w:ascii="Arial Narrow" w:hAnsi="Arial Narrow"/>
          <w:sz w:val="16"/>
        </w:rPr>
      </w:pPr>
    </w:p>
    <w:p w14:paraId="17E1A40D" w14:textId="6C5CDCE1" w:rsidR="00C3684B" w:rsidRPr="003839FB" w:rsidRDefault="00C3684B" w:rsidP="00F55FD9">
      <w:pPr>
        <w:jc w:val="both"/>
        <w:rPr>
          <w:rFonts w:ascii="Arial Narrow" w:hAnsi="Arial Narrow"/>
        </w:rPr>
      </w:pPr>
      <w:r w:rsidRPr="003839FB">
        <w:rPr>
          <w:rFonts w:ascii="Arial Narrow" w:hAnsi="Arial Narrow"/>
        </w:rPr>
        <w:t>For the respondents who answered "Yes" to establishing classroom norms that promote inclusivity and respect for all genders, specific norms were identified. These norms reflect the strategies and practices teachers use to foster an equitable and respectful classroom environment. The figure below summarizes the responses.</w:t>
      </w:r>
    </w:p>
    <w:p w14:paraId="7BAFAEF9" w14:textId="62E0B501" w:rsidR="00C3684B" w:rsidRPr="003839FB" w:rsidRDefault="006A0435" w:rsidP="00F55FD9">
      <w:pPr>
        <w:pStyle w:val="Caption"/>
        <w:spacing w:after="0" w:line="276" w:lineRule="auto"/>
        <w:jc w:val="both"/>
        <w:rPr>
          <w:rFonts w:ascii="Arial Narrow" w:hAnsi="Arial Narrow"/>
          <w:i w:val="0"/>
          <w:iCs w:val="0"/>
          <w:sz w:val="20"/>
          <w:szCs w:val="20"/>
        </w:rPr>
      </w:pPr>
      <w:r w:rsidRPr="003839FB">
        <w:rPr>
          <w:rFonts w:ascii="Arial Narrow" w:hAnsi="Arial Narrow"/>
          <w:i w:val="0"/>
          <w:iCs w:val="0"/>
          <w:noProof/>
        </w:rPr>
        <mc:AlternateContent>
          <mc:Choice Requires="wps">
            <w:drawing>
              <wp:anchor distT="0" distB="0" distL="114300" distR="114300" simplePos="0" relativeHeight="251706368" behindDoc="0" locked="0" layoutInCell="1" allowOverlap="1" wp14:anchorId="618CC71F" wp14:editId="1A8E9D32">
                <wp:simplePos x="0" y="0"/>
                <wp:positionH relativeFrom="column">
                  <wp:posOffset>-109220</wp:posOffset>
                </wp:positionH>
                <wp:positionV relativeFrom="paragraph">
                  <wp:posOffset>2355850</wp:posOffset>
                </wp:positionV>
                <wp:extent cx="5772150" cy="226060"/>
                <wp:effectExtent l="0" t="0" r="6350" b="2540"/>
                <wp:wrapTopAndBottom/>
                <wp:docPr id="37" name="Text Box 37"/>
                <wp:cNvGraphicFramePr/>
                <a:graphic xmlns:a="http://schemas.openxmlformats.org/drawingml/2006/main">
                  <a:graphicData uri="http://schemas.microsoft.com/office/word/2010/wordprocessingShape">
                    <wps:wsp>
                      <wps:cNvSpPr txBox="1"/>
                      <wps:spPr>
                        <a:xfrm>
                          <a:off x="0" y="0"/>
                          <a:ext cx="5772150" cy="226060"/>
                        </a:xfrm>
                        <a:prstGeom prst="rect">
                          <a:avLst/>
                        </a:prstGeom>
                        <a:noFill/>
                        <a:ln>
                          <a:noFill/>
                        </a:ln>
                      </wps:spPr>
                      <wps:txbx>
                        <w:txbxContent>
                          <w:p w14:paraId="6516B1AC" w14:textId="73835DF0" w:rsidR="00BA2791" w:rsidRPr="00B93E85" w:rsidRDefault="00BA2791" w:rsidP="006A0435">
                            <w:pPr>
                              <w:pStyle w:val="Caption"/>
                              <w:rPr>
                                <w:rFonts w:ascii="Garamond" w:hAnsi="Garamond"/>
                                <w:noProof/>
                              </w:rPr>
                            </w:pPr>
                            <w:bookmarkStart w:id="178" w:name="_Toc186470057"/>
                            <w:bookmarkStart w:id="179" w:name="_Toc186470122"/>
                            <w:bookmarkStart w:id="180" w:name="_Toc186470145"/>
                            <w:bookmarkStart w:id="181" w:name="_Toc186470193"/>
                            <w:bookmarkStart w:id="182" w:name="_Toc186470339"/>
                            <w:bookmarkStart w:id="183" w:name="_Toc186470536"/>
                            <w:bookmarkStart w:id="184" w:name="_Toc186470585"/>
                            <w:bookmarkStart w:id="185" w:name="_Toc186470638"/>
                            <w:bookmarkStart w:id="186" w:name="_Toc186471468"/>
                            <w:r>
                              <w:t xml:space="preserve">Figure </w:t>
                            </w:r>
                            <w:fldSimple w:instr=" SEQ Figure \* ARABIC ">
                              <w:r w:rsidR="000F73FE">
                                <w:rPr>
                                  <w:noProof/>
                                </w:rPr>
                                <w:t>17</w:t>
                              </w:r>
                            </w:fldSimple>
                            <w:r>
                              <w:t xml:space="preserve">: </w:t>
                            </w:r>
                            <w:r w:rsidRPr="003D6B8E">
                              <w:t>Norms Established to Promote Inclusivity and Respect for All Genders</w:t>
                            </w:r>
                            <w:bookmarkEnd w:id="178"/>
                            <w:bookmarkEnd w:id="179"/>
                            <w:bookmarkEnd w:id="180"/>
                            <w:bookmarkEnd w:id="181"/>
                            <w:bookmarkEnd w:id="182"/>
                            <w:bookmarkEnd w:id="183"/>
                            <w:bookmarkEnd w:id="184"/>
                            <w:bookmarkEnd w:id="185"/>
                            <w:bookmarkEnd w:id="18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8CC71F" id="Text Box 37" o:spid="_x0000_s1030" type="#_x0000_t202" style="position:absolute;left:0;text-align:left;margin-left:-8.6pt;margin-top:185.5pt;width:454.5pt;height:17.8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6KQCgIAABoEAAAOAAAAZHJzL2Uyb0RvYy54bWysU01v2zAMvQ/YfxB0X+wEazoYcYqsRYYB&#13;&#10;QVsgHXpWZCkWYIsapcTOfv0oOU62bqdhF5kmKX6897S469uGHRV6A7bk00nOmbISKmP3Jf/2sv7w&#13;&#10;iTMfhK1EA1aV/KQ8v1u+f7foXKFmUENTKWRUxPqicyWvQ3BFlnlZq1b4CThlKagBWxHoF/dZhaKj&#13;&#10;6m2TzfJ8nnWAlUOQynvyPgxBvkz1tVYyPGntVWBNyWm2kE5M5y6e2XIhij0KVxt5HkP8wxStMJaa&#13;&#10;Xko9iCDYAc0fpVojETzoMJHQZqC1kSrtQNtM8zfbbGvhVNqFwPHuApP/f2Xl43HrnpGF/jP0RGAE&#13;&#10;pHO+8OSM+/Qa2/ilSRnFCcLTBTbVBybJeXN7O5veUEhSbDab5/OEa3a97dCHLwpaFo2SI9GS0BLH&#13;&#10;jQ/UkVLHlNjMwto0TaKmsb85KDF6suuI0Qr9rmemKvnHcfwdVCfaCmEg3Du5NtR6I3x4FkgM07Sk&#13;&#10;2vBEh26gKzmcLc5qwB9/88d8Ap6inHWkmJL77weBirPmqyVKorxGA0djNxr20N4DiXBK78HJZNIF&#13;&#10;DM1oaoT2lcS8il0oJKykXiUPo3kfBt3SY5BqtUpJJCInwsZunYylI1YRyJf+VaA7ox2Ip0cYtSSK&#13;&#10;N6APuQPKq0MAbRIjEdcBxTPcJMBE1PmxRIX/+p+yrk96+RMAAP//AwBQSwMEFAAGAAgAAAAhALxU&#13;&#10;5lHmAAAAEAEAAA8AAABkcnMvZG93bnJldi54bWxMj81OwzAQhO9IvIO1SNxaOwWlbRqnqvg5ISHS&#13;&#10;cODoxG5iNV6H2G3D27OcymWl1c7MzpdvJ9ezsxmD9SghmQtgBhuvLbYSPqvX2QpYiAq16j0aCT8m&#13;&#10;wLa4vclVpv0FS3Pex5ZRCIZMSehiHDLOQ9MZp8LcDwbpdvCjU5HWseV6VBcKdz1fCJFypyzSh04N&#13;&#10;5qkzzXF/chJ2X1i+2O/3+qM8lLaq1gLf0qOU93fT84bGbgMsmileHfDHQP2hoGK1P6EOrJcwS5YL&#13;&#10;kkp4WCZERorVOiGiWsKjSFPgRc7/gxS/AAAA//8DAFBLAQItABQABgAIAAAAIQC2gziS/gAAAOEB&#13;&#10;AAATAAAAAAAAAAAAAAAAAAAAAABbQ29udGVudF9UeXBlc10ueG1sUEsBAi0AFAAGAAgAAAAhADj9&#13;&#10;If/WAAAAlAEAAAsAAAAAAAAAAAAAAAAALwEAAF9yZWxzLy5yZWxzUEsBAi0AFAAGAAgAAAAhAGur&#13;&#10;opAKAgAAGgQAAA4AAAAAAAAAAAAAAAAALgIAAGRycy9lMm9Eb2MueG1sUEsBAi0AFAAGAAgAAAAh&#13;&#10;ALxU5lHmAAAAEAEAAA8AAAAAAAAAAAAAAAAAZAQAAGRycy9kb3ducmV2LnhtbFBLBQYAAAAABAAE&#13;&#10;APMAAAB3BQAAAAA=&#13;&#10;" filled="f" stroked="f">
                <v:textbox inset="0,0,0,0">
                  <w:txbxContent>
                    <w:p w14:paraId="6516B1AC" w14:textId="73835DF0" w:rsidR="00BA2791" w:rsidRPr="00B93E85" w:rsidRDefault="00BA2791" w:rsidP="006A0435">
                      <w:pPr>
                        <w:pStyle w:val="Caption"/>
                        <w:rPr>
                          <w:rFonts w:ascii="Garamond" w:hAnsi="Garamond"/>
                          <w:noProof/>
                        </w:rPr>
                      </w:pPr>
                      <w:bookmarkStart w:id="187" w:name="_Toc186470057"/>
                      <w:bookmarkStart w:id="188" w:name="_Toc186470122"/>
                      <w:bookmarkStart w:id="189" w:name="_Toc186470145"/>
                      <w:bookmarkStart w:id="190" w:name="_Toc186470193"/>
                      <w:bookmarkStart w:id="191" w:name="_Toc186470339"/>
                      <w:bookmarkStart w:id="192" w:name="_Toc186470536"/>
                      <w:bookmarkStart w:id="193" w:name="_Toc186470585"/>
                      <w:bookmarkStart w:id="194" w:name="_Toc186470638"/>
                      <w:bookmarkStart w:id="195" w:name="_Toc186471468"/>
                      <w:r>
                        <w:t xml:space="preserve">Figure </w:t>
                      </w:r>
                      <w:fldSimple w:instr=" SEQ Figure \* ARABIC ">
                        <w:r w:rsidR="000F73FE">
                          <w:rPr>
                            <w:noProof/>
                          </w:rPr>
                          <w:t>17</w:t>
                        </w:r>
                      </w:fldSimple>
                      <w:r>
                        <w:t xml:space="preserve">: </w:t>
                      </w:r>
                      <w:r w:rsidRPr="003D6B8E">
                        <w:t>Norms Established to Promote Inclusivity and Respect for All Genders</w:t>
                      </w:r>
                      <w:bookmarkEnd w:id="187"/>
                      <w:bookmarkEnd w:id="188"/>
                      <w:bookmarkEnd w:id="189"/>
                      <w:bookmarkEnd w:id="190"/>
                      <w:bookmarkEnd w:id="191"/>
                      <w:bookmarkEnd w:id="192"/>
                      <w:bookmarkEnd w:id="193"/>
                      <w:bookmarkEnd w:id="194"/>
                      <w:bookmarkEnd w:id="195"/>
                    </w:p>
                  </w:txbxContent>
                </v:textbox>
                <w10:wrap type="topAndBottom"/>
              </v:shape>
            </w:pict>
          </mc:Fallback>
        </mc:AlternateContent>
      </w:r>
      <w:r w:rsidR="00EA14BD" w:rsidRPr="003839FB">
        <w:rPr>
          <w:rFonts w:ascii="Arial Narrow" w:hAnsi="Arial Narrow"/>
          <w:i w:val="0"/>
          <w:iCs w:val="0"/>
          <w:noProof/>
        </w:rPr>
        <w:drawing>
          <wp:anchor distT="0" distB="0" distL="114300" distR="114300" simplePos="0" relativeHeight="251660288" behindDoc="0" locked="0" layoutInCell="1" allowOverlap="1" wp14:anchorId="58D94B8F" wp14:editId="145F6264">
            <wp:simplePos x="0" y="0"/>
            <wp:positionH relativeFrom="column">
              <wp:posOffset>-109855</wp:posOffset>
            </wp:positionH>
            <wp:positionV relativeFrom="paragraph">
              <wp:posOffset>168275</wp:posOffset>
            </wp:positionV>
            <wp:extent cx="5772150" cy="2128520"/>
            <wp:effectExtent l="0" t="0" r="6350" b="17780"/>
            <wp:wrapTopAndBottom/>
            <wp:docPr id="42" name="Chart 42">
              <a:extLst xmlns:a="http://schemas.openxmlformats.org/drawingml/2006/main">
                <a:ext uri="{FF2B5EF4-FFF2-40B4-BE49-F238E27FC236}">
                  <a16:creationId xmlns:a16="http://schemas.microsoft.com/office/drawing/2014/main" id="{08775285-AFD1-0F45-9565-D43E50B82D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07D88136" w14:textId="0C00D91A" w:rsidR="00C3684B" w:rsidRPr="003839FB" w:rsidRDefault="00C3684B" w:rsidP="00F55FD9">
      <w:pPr>
        <w:jc w:val="both"/>
        <w:rPr>
          <w:rFonts w:ascii="Arial Narrow" w:hAnsi="Arial Narrow"/>
        </w:rPr>
      </w:pPr>
    </w:p>
    <w:p w14:paraId="3C38BBBA" w14:textId="77777777" w:rsidR="00F30D10" w:rsidRDefault="00F30D10" w:rsidP="00F55FD9">
      <w:pPr>
        <w:jc w:val="both"/>
        <w:rPr>
          <w:rFonts w:ascii="Arial Narrow" w:hAnsi="Arial Narrow"/>
        </w:rPr>
        <w:sectPr w:rsidR="00F30D10" w:rsidSect="00E61C99">
          <w:type w:val="continuous"/>
          <w:pgSz w:w="12240" w:h="15840"/>
          <w:pgMar w:top="1440" w:right="1440" w:bottom="1440" w:left="1440" w:header="720" w:footer="720" w:gutter="0"/>
          <w:pgNumType w:start="1"/>
          <w:cols w:space="720"/>
          <w:titlePg/>
          <w:docGrid w:linePitch="360"/>
        </w:sectPr>
      </w:pPr>
    </w:p>
    <w:p w14:paraId="38F6F711" w14:textId="77777777" w:rsidR="00C3684B" w:rsidRPr="003839FB" w:rsidRDefault="00C3684B" w:rsidP="00F55FD9">
      <w:pPr>
        <w:jc w:val="both"/>
        <w:rPr>
          <w:rFonts w:ascii="Arial Narrow" w:hAnsi="Arial Narrow"/>
        </w:rPr>
      </w:pPr>
      <w:r w:rsidRPr="003839FB">
        <w:rPr>
          <w:rFonts w:ascii="Arial Narrow" w:hAnsi="Arial Narrow"/>
        </w:rPr>
        <w:t xml:space="preserve">The most commonly reported norm was clear communication (20%), where teachers ensure that </w:t>
      </w:r>
      <w:r w:rsidRPr="003839FB">
        <w:rPr>
          <w:rFonts w:ascii="Arial Narrow" w:hAnsi="Arial Narrow"/>
        </w:rPr>
        <w:t xml:space="preserve">expectations regarding inclusivity and respect are explicitly articulated. This may involve setting </w:t>
      </w:r>
      <w:r w:rsidRPr="003839FB">
        <w:rPr>
          <w:rFonts w:ascii="Arial Narrow" w:hAnsi="Arial Narrow"/>
        </w:rPr>
        <w:lastRenderedPageBreak/>
        <w:t>guidelines on respectful language, equitable participation, and addressing inappropriate behaviors.</w:t>
      </w:r>
    </w:p>
    <w:p w14:paraId="24610B02" w14:textId="451AF419" w:rsidR="00C3684B" w:rsidRPr="003839FB" w:rsidRDefault="00C3684B" w:rsidP="00F55FD9">
      <w:pPr>
        <w:jc w:val="both"/>
        <w:rPr>
          <w:rFonts w:ascii="Arial Narrow" w:hAnsi="Arial Narrow"/>
        </w:rPr>
      </w:pPr>
      <w:r w:rsidRPr="003839FB">
        <w:rPr>
          <w:rFonts w:ascii="Arial Narrow" w:hAnsi="Arial Narrow"/>
        </w:rPr>
        <w:t xml:space="preserve">Collaborative development of norms (17.5%) was also frequently cited, indicating that some teachers involve students in the process of creating classroom expectations. This collaborative approach fosters ownership and commitment among students, making the norms more meaningful and effective. Encouragement of open dialogue (12.5%) reflects efforts to create a safe </w:t>
      </w:r>
      <w:r w:rsidRPr="003839FB">
        <w:rPr>
          <w:rFonts w:ascii="Arial Narrow" w:hAnsi="Arial Narrow"/>
        </w:rPr>
        <w:t>space where students feel comfortable discussing gender-related issues and expressing their perspectives without fear of judgment. Other norms include regular reminders (5%), where teachers periodically reinforce expectations to ensure consistent adherence, and consequences for disrespect (5%), highlighting accountability for actions that violate inclusivity standards. A small percentage (2.5%) also emphasized recognition and rewards for positive behavior, which encourages and reinforces respect and inclusivity.</w:t>
      </w:r>
    </w:p>
    <w:p w14:paraId="6786A14A" w14:textId="77777777" w:rsidR="00F30D10" w:rsidRDefault="00F30D10" w:rsidP="00F55FD9">
      <w:pPr>
        <w:jc w:val="both"/>
        <w:rPr>
          <w:rFonts w:ascii="Arial Narrow" w:hAnsi="Arial Narrow"/>
        </w:rPr>
        <w:sectPr w:rsidR="00F30D10" w:rsidSect="00F30D10">
          <w:type w:val="continuous"/>
          <w:pgSz w:w="12240" w:h="15840"/>
          <w:pgMar w:top="1440" w:right="1440" w:bottom="1440" w:left="1440" w:header="720" w:footer="720" w:gutter="0"/>
          <w:pgNumType w:start="1"/>
          <w:cols w:num="2" w:sep="1" w:space="510"/>
          <w:titlePg/>
          <w:docGrid w:linePitch="360"/>
        </w:sectPr>
      </w:pPr>
    </w:p>
    <w:p w14:paraId="36133129" w14:textId="1951AFB7" w:rsidR="00C3684B" w:rsidRPr="003839FB" w:rsidRDefault="00C3684B" w:rsidP="00F55FD9">
      <w:pPr>
        <w:jc w:val="both"/>
        <w:rPr>
          <w:rFonts w:ascii="Arial Narrow" w:hAnsi="Arial Narrow"/>
        </w:rPr>
      </w:pPr>
    </w:p>
    <w:p w14:paraId="7F458607" w14:textId="77777777" w:rsidR="00C3684B" w:rsidRPr="003839FB" w:rsidRDefault="00C3684B" w:rsidP="00F55FD9">
      <w:pPr>
        <w:pStyle w:val="Heading2"/>
        <w:jc w:val="both"/>
        <w:rPr>
          <w:rFonts w:ascii="Arial Narrow" w:eastAsia="Garamond" w:hAnsi="Arial Narrow"/>
        </w:rPr>
      </w:pPr>
      <w:bookmarkStart w:id="196" w:name="_Toc187759609"/>
      <w:r w:rsidRPr="003839FB">
        <w:rPr>
          <w:rFonts w:ascii="Arial Narrow" w:eastAsia="Garamond" w:hAnsi="Arial Narrow"/>
        </w:rPr>
        <w:t>3.8 Support and Resources</w:t>
      </w:r>
      <w:bookmarkEnd w:id="196"/>
    </w:p>
    <w:p w14:paraId="460FE07A" w14:textId="34163AEE" w:rsidR="00646088" w:rsidRPr="003839FB" w:rsidRDefault="00646088" w:rsidP="00F55FD9">
      <w:pPr>
        <w:jc w:val="both"/>
        <w:rPr>
          <w:rFonts w:ascii="Arial Narrow" w:hAnsi="Arial Narrow"/>
        </w:rPr>
      </w:pPr>
      <w:r w:rsidRPr="003839FB">
        <w:rPr>
          <w:rFonts w:ascii="Arial Narrow" w:hAnsi="Arial Narrow"/>
        </w:rPr>
        <w:t>To faithfully make a difference in promoting gender responsiveness in the classroom, teachers need access to a variety of support and resources. These tools are vital for helping teachers understand the complexities of gender dynamics and empowering them to create inclusive spaces where every student feel valued and heard.</w:t>
      </w:r>
    </w:p>
    <w:p w14:paraId="6A2371AC" w14:textId="77777777" w:rsidR="00646088" w:rsidRPr="003839FB" w:rsidRDefault="00646088" w:rsidP="00F55FD9">
      <w:pPr>
        <w:jc w:val="both"/>
        <w:rPr>
          <w:rFonts w:ascii="Arial Narrow" w:hAnsi="Arial Narrow"/>
        </w:rPr>
      </w:pPr>
    </w:p>
    <w:p w14:paraId="71AD4B37" w14:textId="27C55BD3" w:rsidR="00646088" w:rsidRPr="003839FB" w:rsidRDefault="00646088" w:rsidP="00F55FD9">
      <w:pPr>
        <w:jc w:val="both"/>
        <w:rPr>
          <w:rFonts w:ascii="Arial Narrow" w:hAnsi="Arial Narrow"/>
        </w:rPr>
      </w:pPr>
      <w:r w:rsidRPr="003839FB">
        <w:rPr>
          <w:rFonts w:ascii="Arial Narrow" w:hAnsi="Arial Narrow"/>
        </w:rPr>
        <w:t>Having ongoing professional development opportunities, access to diverse instructional materials that reflect different gender experiences, and avenues for collaboration with peers can greatly enhance a teacher’s ability to foster an equitable environment. When teachers are equipped with the right resources, they can confidently adapt their teaching strategies to meet the unique needs of all students. This section will highlight the essential supports that can help teachers make gender responsiveness a meaningful part of their teaching practice, creating a richer and more inclusive learning experience for everyone.</w:t>
      </w:r>
    </w:p>
    <w:p w14:paraId="3D9F7AB8" w14:textId="7AEE72A3" w:rsidR="00646088" w:rsidRPr="003839FB" w:rsidRDefault="00646088" w:rsidP="00F55FD9">
      <w:pPr>
        <w:pStyle w:val="Caption"/>
        <w:spacing w:after="0" w:line="276" w:lineRule="auto"/>
        <w:jc w:val="both"/>
        <w:rPr>
          <w:rFonts w:ascii="Arial Narrow" w:hAnsi="Arial Narrow"/>
          <w:i w:val="0"/>
          <w:iCs w:val="0"/>
          <w:sz w:val="20"/>
          <w:szCs w:val="20"/>
        </w:rPr>
      </w:pPr>
    </w:p>
    <w:p w14:paraId="3798611C" w14:textId="746113E9" w:rsidR="00414C51" w:rsidRPr="003839FB" w:rsidRDefault="00414C51" w:rsidP="00414C51">
      <w:pPr>
        <w:pStyle w:val="Caption"/>
        <w:keepNext/>
        <w:spacing w:after="0" w:line="276" w:lineRule="auto"/>
        <w:rPr>
          <w:rFonts w:ascii="Arial Narrow" w:hAnsi="Arial Narrow"/>
          <w:i w:val="0"/>
          <w:iCs w:val="0"/>
        </w:rPr>
      </w:pPr>
      <w:bookmarkStart w:id="197" w:name="_Toc186471690"/>
      <w:r w:rsidRPr="003839FB">
        <w:rPr>
          <w:rFonts w:ascii="Arial Narrow" w:hAnsi="Arial Narrow"/>
          <w:i w:val="0"/>
          <w:iCs w:val="0"/>
        </w:rPr>
        <w:t xml:space="preserve">Table </w:t>
      </w:r>
      <w:r w:rsidRPr="003839FB">
        <w:rPr>
          <w:rFonts w:ascii="Arial Narrow" w:hAnsi="Arial Narrow"/>
          <w:i w:val="0"/>
          <w:iCs w:val="0"/>
        </w:rPr>
        <w:fldChar w:fldCharType="begin"/>
      </w:r>
      <w:r w:rsidRPr="003839FB">
        <w:rPr>
          <w:rFonts w:ascii="Arial Narrow" w:hAnsi="Arial Narrow"/>
          <w:i w:val="0"/>
          <w:iCs w:val="0"/>
        </w:rPr>
        <w:instrText xml:space="preserve"> SEQ Table \* ARABIC </w:instrText>
      </w:r>
      <w:r w:rsidRPr="003839FB">
        <w:rPr>
          <w:rFonts w:ascii="Arial Narrow" w:hAnsi="Arial Narrow"/>
          <w:i w:val="0"/>
          <w:iCs w:val="0"/>
        </w:rPr>
        <w:fldChar w:fldCharType="separate"/>
      </w:r>
      <w:r w:rsidR="000F73FE">
        <w:rPr>
          <w:rFonts w:ascii="Arial Narrow" w:hAnsi="Arial Narrow"/>
          <w:i w:val="0"/>
          <w:iCs w:val="0"/>
          <w:noProof/>
        </w:rPr>
        <w:t>12</w:t>
      </w:r>
      <w:r w:rsidRPr="003839FB">
        <w:rPr>
          <w:rFonts w:ascii="Arial Narrow" w:hAnsi="Arial Narrow"/>
          <w:i w:val="0"/>
          <w:iCs w:val="0"/>
        </w:rPr>
        <w:fldChar w:fldCharType="end"/>
      </w:r>
      <w:r w:rsidRPr="003839FB">
        <w:rPr>
          <w:rFonts w:ascii="Arial Narrow" w:hAnsi="Arial Narrow"/>
          <w:i w:val="0"/>
          <w:iCs w:val="0"/>
        </w:rPr>
        <w:t>: Essential Support for Promoting Gender Responsiveness in Teaching</w:t>
      </w:r>
      <w:bookmarkEnd w:id="197"/>
    </w:p>
    <w:tbl>
      <w:tblPr>
        <w:tblStyle w:val="GridTable4-Accent5"/>
        <w:tblW w:w="5000" w:type="pct"/>
        <w:tblLook w:val="04A0" w:firstRow="1" w:lastRow="0" w:firstColumn="1" w:lastColumn="0" w:noHBand="0" w:noVBand="1"/>
      </w:tblPr>
      <w:tblGrid>
        <w:gridCol w:w="5283"/>
        <w:gridCol w:w="2001"/>
        <w:gridCol w:w="2066"/>
      </w:tblGrid>
      <w:tr w:rsidR="00772860" w:rsidRPr="003839FB" w14:paraId="2F68D694" w14:textId="77777777" w:rsidTr="007728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pct"/>
            <w:hideMark/>
          </w:tcPr>
          <w:p w14:paraId="79798964" w14:textId="77777777" w:rsidR="00772860" w:rsidRPr="003839FB" w:rsidRDefault="00772860" w:rsidP="00F55FD9">
            <w:pPr>
              <w:spacing w:line="276" w:lineRule="auto"/>
              <w:jc w:val="both"/>
              <w:rPr>
                <w:rFonts w:ascii="Arial Narrow" w:hAnsi="Arial Narrow"/>
                <w:b w:val="0"/>
                <w:bCs w:val="0"/>
              </w:rPr>
            </w:pPr>
            <w:r w:rsidRPr="003839FB">
              <w:rPr>
                <w:rStyle w:val="Strong"/>
                <w:rFonts w:ascii="Arial Narrow" w:hAnsi="Arial Narrow"/>
              </w:rPr>
              <w:t>Type of Support</w:t>
            </w:r>
          </w:p>
        </w:tc>
        <w:tc>
          <w:tcPr>
            <w:tcW w:w="1070" w:type="pct"/>
            <w:hideMark/>
          </w:tcPr>
          <w:p w14:paraId="4698A775" w14:textId="77777777" w:rsidR="00772860" w:rsidRPr="003839FB" w:rsidRDefault="00772860" w:rsidP="00F55FD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Style w:val="Strong"/>
                <w:rFonts w:ascii="Arial Narrow" w:hAnsi="Arial Narrow"/>
              </w:rPr>
              <w:t>Frequency</w:t>
            </w:r>
          </w:p>
        </w:tc>
        <w:tc>
          <w:tcPr>
            <w:tcW w:w="1105" w:type="pct"/>
            <w:hideMark/>
          </w:tcPr>
          <w:p w14:paraId="695CFD28" w14:textId="77777777" w:rsidR="00772860" w:rsidRPr="003839FB" w:rsidRDefault="00772860" w:rsidP="00F55FD9">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b w:val="0"/>
                <w:bCs w:val="0"/>
              </w:rPr>
            </w:pPr>
            <w:r w:rsidRPr="003839FB">
              <w:rPr>
                <w:rStyle w:val="Strong"/>
                <w:rFonts w:ascii="Arial Narrow" w:hAnsi="Arial Narrow"/>
              </w:rPr>
              <w:t>Percentage</w:t>
            </w:r>
          </w:p>
        </w:tc>
      </w:tr>
      <w:tr w:rsidR="00772860" w:rsidRPr="003839FB" w14:paraId="11D57BC3" w14:textId="77777777" w:rsidTr="00772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pct"/>
            <w:hideMark/>
          </w:tcPr>
          <w:p w14:paraId="63FCA695" w14:textId="77777777" w:rsidR="00772860" w:rsidRPr="003839FB" w:rsidRDefault="00772860" w:rsidP="00F55FD9">
            <w:pPr>
              <w:jc w:val="both"/>
              <w:rPr>
                <w:rFonts w:ascii="Arial Narrow" w:hAnsi="Arial Narrow"/>
                <w:b w:val="0"/>
                <w:bCs w:val="0"/>
              </w:rPr>
            </w:pPr>
            <w:r w:rsidRPr="003839FB">
              <w:rPr>
                <w:rFonts w:ascii="Arial Narrow" w:hAnsi="Arial Narrow"/>
                <w:b w:val="0"/>
                <w:bCs w:val="0"/>
              </w:rPr>
              <w:t>More Training Opportunities</w:t>
            </w:r>
          </w:p>
        </w:tc>
        <w:tc>
          <w:tcPr>
            <w:tcW w:w="1070" w:type="pct"/>
            <w:hideMark/>
          </w:tcPr>
          <w:p w14:paraId="6E8F9285" w14:textId="77777777" w:rsidR="00772860" w:rsidRPr="003839FB" w:rsidRDefault="00772860"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25</w:t>
            </w:r>
          </w:p>
        </w:tc>
        <w:tc>
          <w:tcPr>
            <w:tcW w:w="1105" w:type="pct"/>
            <w:hideMark/>
          </w:tcPr>
          <w:p w14:paraId="14F4E3D7" w14:textId="77777777" w:rsidR="00772860" w:rsidRPr="003839FB" w:rsidRDefault="00772860"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62.5%</w:t>
            </w:r>
          </w:p>
        </w:tc>
      </w:tr>
      <w:tr w:rsidR="00772860" w:rsidRPr="003839FB" w14:paraId="526E6953" w14:textId="77777777" w:rsidTr="00772860">
        <w:tc>
          <w:tcPr>
            <w:cnfStyle w:val="001000000000" w:firstRow="0" w:lastRow="0" w:firstColumn="1" w:lastColumn="0" w:oddVBand="0" w:evenVBand="0" w:oddHBand="0" w:evenHBand="0" w:firstRowFirstColumn="0" w:firstRowLastColumn="0" w:lastRowFirstColumn="0" w:lastRowLastColumn="0"/>
            <w:tcW w:w="2825" w:type="pct"/>
            <w:hideMark/>
          </w:tcPr>
          <w:p w14:paraId="45F99459" w14:textId="77777777" w:rsidR="00772860" w:rsidRPr="003839FB" w:rsidRDefault="00772860" w:rsidP="00F55FD9">
            <w:pPr>
              <w:jc w:val="both"/>
              <w:rPr>
                <w:rFonts w:ascii="Arial Narrow" w:hAnsi="Arial Narrow"/>
                <w:b w:val="0"/>
                <w:bCs w:val="0"/>
              </w:rPr>
            </w:pPr>
            <w:r w:rsidRPr="003839FB">
              <w:rPr>
                <w:rFonts w:ascii="Arial Narrow" w:hAnsi="Arial Narrow"/>
                <w:b w:val="0"/>
                <w:bCs w:val="0"/>
              </w:rPr>
              <w:t>Access to Resources</w:t>
            </w:r>
          </w:p>
        </w:tc>
        <w:tc>
          <w:tcPr>
            <w:tcW w:w="1070" w:type="pct"/>
            <w:hideMark/>
          </w:tcPr>
          <w:p w14:paraId="12BCF021" w14:textId="77777777" w:rsidR="00772860" w:rsidRPr="003839FB" w:rsidRDefault="00772860"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12</w:t>
            </w:r>
          </w:p>
        </w:tc>
        <w:tc>
          <w:tcPr>
            <w:tcW w:w="1105" w:type="pct"/>
            <w:hideMark/>
          </w:tcPr>
          <w:p w14:paraId="7554D4A3" w14:textId="77777777" w:rsidR="00772860" w:rsidRPr="003839FB" w:rsidRDefault="00772860"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30%</w:t>
            </w:r>
          </w:p>
        </w:tc>
      </w:tr>
      <w:tr w:rsidR="00772860" w:rsidRPr="003839FB" w14:paraId="7E782824" w14:textId="77777777" w:rsidTr="00772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pct"/>
            <w:hideMark/>
          </w:tcPr>
          <w:p w14:paraId="70CB7595" w14:textId="77777777" w:rsidR="00772860" w:rsidRPr="003839FB" w:rsidRDefault="00772860" w:rsidP="00F55FD9">
            <w:pPr>
              <w:jc w:val="both"/>
              <w:rPr>
                <w:rFonts w:ascii="Arial Narrow" w:hAnsi="Arial Narrow"/>
                <w:b w:val="0"/>
                <w:bCs w:val="0"/>
              </w:rPr>
            </w:pPr>
            <w:r w:rsidRPr="003839FB">
              <w:rPr>
                <w:rFonts w:ascii="Arial Narrow" w:hAnsi="Arial Narrow"/>
                <w:b w:val="0"/>
                <w:bCs w:val="0"/>
              </w:rPr>
              <w:t>Administrative Support</w:t>
            </w:r>
          </w:p>
        </w:tc>
        <w:tc>
          <w:tcPr>
            <w:tcW w:w="1070" w:type="pct"/>
            <w:hideMark/>
          </w:tcPr>
          <w:p w14:paraId="486ACC90" w14:textId="77777777" w:rsidR="00772860" w:rsidRPr="003839FB" w:rsidRDefault="00772860"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2</w:t>
            </w:r>
          </w:p>
        </w:tc>
        <w:tc>
          <w:tcPr>
            <w:tcW w:w="1105" w:type="pct"/>
            <w:hideMark/>
          </w:tcPr>
          <w:p w14:paraId="44369ED5" w14:textId="77777777" w:rsidR="00772860" w:rsidRPr="003839FB" w:rsidRDefault="00772860" w:rsidP="00F55FD9">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839FB">
              <w:rPr>
                <w:rFonts w:ascii="Arial Narrow" w:hAnsi="Arial Narrow"/>
              </w:rPr>
              <w:t>5%</w:t>
            </w:r>
          </w:p>
        </w:tc>
      </w:tr>
      <w:tr w:rsidR="00772860" w:rsidRPr="003839FB" w14:paraId="5B570B2D" w14:textId="77777777" w:rsidTr="00772860">
        <w:tc>
          <w:tcPr>
            <w:cnfStyle w:val="001000000000" w:firstRow="0" w:lastRow="0" w:firstColumn="1" w:lastColumn="0" w:oddVBand="0" w:evenVBand="0" w:oddHBand="0" w:evenHBand="0" w:firstRowFirstColumn="0" w:firstRowLastColumn="0" w:lastRowFirstColumn="0" w:lastRowLastColumn="0"/>
            <w:tcW w:w="2825" w:type="pct"/>
            <w:hideMark/>
          </w:tcPr>
          <w:p w14:paraId="62A8FA51" w14:textId="77777777" w:rsidR="00772860" w:rsidRPr="003839FB" w:rsidRDefault="00772860" w:rsidP="00F55FD9">
            <w:pPr>
              <w:jc w:val="both"/>
              <w:rPr>
                <w:rFonts w:ascii="Arial Narrow" w:hAnsi="Arial Narrow"/>
                <w:b w:val="0"/>
                <w:bCs w:val="0"/>
              </w:rPr>
            </w:pPr>
            <w:r w:rsidRPr="003839FB">
              <w:rPr>
                <w:rFonts w:ascii="Arial Narrow" w:hAnsi="Arial Narrow"/>
                <w:b w:val="0"/>
                <w:bCs w:val="0"/>
              </w:rPr>
              <w:t>Peer Collaboration</w:t>
            </w:r>
          </w:p>
        </w:tc>
        <w:tc>
          <w:tcPr>
            <w:tcW w:w="1070" w:type="pct"/>
            <w:hideMark/>
          </w:tcPr>
          <w:p w14:paraId="0797DE67" w14:textId="77777777" w:rsidR="00772860" w:rsidRPr="003839FB" w:rsidRDefault="00772860"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1</w:t>
            </w:r>
          </w:p>
        </w:tc>
        <w:tc>
          <w:tcPr>
            <w:tcW w:w="1105" w:type="pct"/>
            <w:hideMark/>
          </w:tcPr>
          <w:p w14:paraId="683BDB40" w14:textId="77777777" w:rsidR="00772860" w:rsidRPr="003839FB" w:rsidRDefault="00772860" w:rsidP="00F55FD9">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39FB">
              <w:rPr>
                <w:rFonts w:ascii="Arial Narrow" w:hAnsi="Arial Narrow"/>
              </w:rPr>
              <w:t>2.5%</w:t>
            </w:r>
          </w:p>
        </w:tc>
      </w:tr>
    </w:tbl>
    <w:p w14:paraId="7CA898F8" w14:textId="77777777" w:rsidR="00772860" w:rsidRPr="003839FB" w:rsidRDefault="00772860" w:rsidP="00F55FD9">
      <w:pPr>
        <w:jc w:val="both"/>
        <w:rPr>
          <w:rFonts w:ascii="Arial Narrow" w:hAnsi="Arial Narrow"/>
        </w:rPr>
      </w:pPr>
    </w:p>
    <w:p w14:paraId="32E6821A" w14:textId="77777777" w:rsidR="00F30D10" w:rsidRDefault="00F30D10" w:rsidP="00F55FD9">
      <w:pPr>
        <w:jc w:val="both"/>
        <w:rPr>
          <w:rFonts w:ascii="Arial Narrow" w:hAnsi="Arial Narrow"/>
        </w:rPr>
        <w:sectPr w:rsidR="00F30D10" w:rsidSect="00E61C99">
          <w:type w:val="continuous"/>
          <w:pgSz w:w="12240" w:h="15840"/>
          <w:pgMar w:top="1440" w:right="1440" w:bottom="1440" w:left="1440" w:header="720" w:footer="720" w:gutter="0"/>
          <w:pgNumType w:start="1"/>
          <w:cols w:space="720"/>
          <w:titlePg/>
          <w:docGrid w:linePitch="360"/>
        </w:sectPr>
      </w:pPr>
    </w:p>
    <w:p w14:paraId="3730FC4E" w14:textId="77777777" w:rsidR="00F30D10" w:rsidRDefault="00772860" w:rsidP="00F30D10">
      <w:pPr>
        <w:jc w:val="both"/>
        <w:rPr>
          <w:rFonts w:ascii="Arial Narrow" w:hAnsi="Arial Narrow"/>
        </w:rPr>
      </w:pPr>
      <w:r w:rsidRPr="003839FB">
        <w:rPr>
          <w:rFonts w:ascii="Arial Narrow" w:hAnsi="Arial Narrow"/>
        </w:rPr>
        <w:t>The majority of respondents (62.5%) identified more training opportunities as the most necessary support for promoting gender responsiveness in teaching. This response underscores a significant demand for professional development programs that equip teachers with the knowledge and skills to address gender-related challenges effectively. Training may include workshops, seminars, or hands-on sessions focused on inclusive teaching strategies, addressing unconscious bias, and fostering gender equity in the classroom</w:t>
      </w:r>
      <w:r w:rsidR="00F30D10">
        <w:rPr>
          <w:rFonts w:ascii="Arial Narrow" w:hAnsi="Arial Narrow"/>
        </w:rPr>
        <w:t xml:space="preserve">. </w:t>
      </w:r>
      <w:r w:rsidR="00F30D10" w:rsidRPr="003839FB">
        <w:rPr>
          <w:rFonts w:ascii="Arial Narrow" w:hAnsi="Arial Narrow"/>
        </w:rPr>
        <w:t xml:space="preserve">Access to resources was the second most frequently cited need (30%). </w:t>
      </w:r>
    </w:p>
    <w:p w14:paraId="501A00B4" w14:textId="0B50D611" w:rsidR="00F30D10" w:rsidRDefault="00F30D10" w:rsidP="00F30D10">
      <w:pPr>
        <w:jc w:val="both"/>
        <w:rPr>
          <w:rFonts w:ascii="Arial Narrow" w:hAnsi="Arial Narrow"/>
        </w:rPr>
        <w:sectPr w:rsidR="00F30D10" w:rsidSect="00F30D10">
          <w:type w:val="continuous"/>
          <w:pgSz w:w="12240" w:h="15840"/>
          <w:pgMar w:top="1440" w:right="1440" w:bottom="1440" w:left="1440" w:header="720" w:footer="720" w:gutter="0"/>
          <w:pgNumType w:start="1"/>
          <w:cols w:num="2" w:sep="1" w:space="510"/>
          <w:titlePg/>
          <w:docGrid w:linePitch="360"/>
        </w:sectPr>
      </w:pPr>
      <w:r w:rsidRPr="003839FB">
        <w:rPr>
          <w:rFonts w:ascii="Arial Narrow" w:hAnsi="Arial Narrow"/>
        </w:rPr>
        <w:t>Teachers emphasized the importance of having gender-sensitive materials, teaching aids, and technological tools to implement gender-responsive practices. These resources can help teachers integrate inclusive content into their lessons and create a more supportive learning environment. A smaller percentage of respondents indicated a need for administrative support (5%), highlighting the role of school leadership in creating a culture that prioritizes gender responsiveness. Administrative support may involve policy changes, funding, or encouragement of gender-related initiatives within the school</w:t>
      </w:r>
      <w:r>
        <w:rPr>
          <w:rFonts w:ascii="Arial Narrow" w:hAnsi="Arial Narrow"/>
        </w:rPr>
        <w:t>.</w:t>
      </w:r>
    </w:p>
    <w:p w14:paraId="549FF6DB" w14:textId="4ACF3C80" w:rsidR="00772860" w:rsidRPr="003839FB" w:rsidRDefault="00772860" w:rsidP="00F55FD9">
      <w:pPr>
        <w:jc w:val="both"/>
        <w:rPr>
          <w:rFonts w:ascii="Arial Narrow" w:hAnsi="Arial Narrow"/>
        </w:rPr>
      </w:pPr>
    </w:p>
    <w:p w14:paraId="6A85E480" w14:textId="77777777" w:rsidR="00772860" w:rsidRPr="003839FB" w:rsidRDefault="00772860" w:rsidP="00F55FD9">
      <w:pPr>
        <w:jc w:val="both"/>
        <w:rPr>
          <w:rFonts w:ascii="Arial Narrow" w:hAnsi="Arial Narrow"/>
        </w:rPr>
      </w:pPr>
    </w:p>
    <w:p w14:paraId="7EC44F38" w14:textId="7722EA8F" w:rsidR="00064C9C" w:rsidRPr="003839FB" w:rsidRDefault="00772860" w:rsidP="00F55FD9">
      <w:pPr>
        <w:jc w:val="both"/>
        <w:rPr>
          <w:rFonts w:ascii="Arial Narrow" w:hAnsi="Arial Narrow"/>
        </w:rPr>
      </w:pPr>
      <w:r w:rsidRPr="003839FB">
        <w:rPr>
          <w:rFonts w:ascii="Arial Narrow" w:hAnsi="Arial Narrow"/>
        </w:rPr>
        <w:t xml:space="preserve">Finally, peer collaboration was identified by 2.5% of respondents as a necessary form of support. This suggests a minority of </w:t>
      </w:r>
      <w:r w:rsidR="003A42DB" w:rsidRPr="003839FB">
        <w:rPr>
          <w:rFonts w:ascii="Arial Narrow" w:hAnsi="Arial Narrow"/>
        </w:rPr>
        <w:t>teacher’s</w:t>
      </w:r>
      <w:r w:rsidRPr="003839FB">
        <w:rPr>
          <w:rFonts w:ascii="Arial Narrow" w:hAnsi="Arial Narrow"/>
        </w:rPr>
        <w:t xml:space="preserve"> value opportunities to share experiences, discuss strategies, and learn from colleagues to enhance their gender-responsive teaching practices.</w:t>
      </w:r>
    </w:p>
    <w:p w14:paraId="5008B15C" w14:textId="77777777" w:rsidR="003A42DB" w:rsidRPr="003839FB" w:rsidRDefault="003A42DB" w:rsidP="00F55FD9">
      <w:pPr>
        <w:jc w:val="both"/>
        <w:rPr>
          <w:rFonts w:ascii="Arial Narrow" w:hAnsi="Arial Narrow"/>
        </w:rPr>
      </w:pPr>
    </w:p>
    <w:p w14:paraId="1A8ABB9E" w14:textId="0907C976" w:rsidR="005A6D00" w:rsidRPr="003839FB" w:rsidRDefault="005A6D00" w:rsidP="00F55FD9">
      <w:pPr>
        <w:jc w:val="both"/>
        <w:rPr>
          <w:rFonts w:ascii="Arial Narrow" w:hAnsi="Arial Narrow"/>
        </w:rPr>
      </w:pPr>
      <w:r w:rsidRPr="003839FB">
        <w:rPr>
          <w:rFonts w:ascii="Arial Narrow" w:hAnsi="Arial Narrow"/>
        </w:rPr>
        <w:t xml:space="preserve">On the other hand, Teachers' efforts to seek additional resources reflect a genuine commitment to enhancing inclusive practices and meeting the diverse needs of their students. Among them, the largest group (37.5%) indicated that they sometimes look for extra materials, which shows a moderate but inconsistent effort to support inclusivity. This suggests that while many </w:t>
      </w:r>
      <w:r w:rsidR="006B795D" w:rsidRPr="003839FB">
        <w:rPr>
          <w:rFonts w:ascii="Arial Narrow" w:hAnsi="Arial Narrow"/>
        </w:rPr>
        <w:t>teachers</w:t>
      </w:r>
      <w:r w:rsidRPr="003839FB">
        <w:rPr>
          <w:rFonts w:ascii="Arial Narrow" w:hAnsi="Arial Narrow"/>
        </w:rPr>
        <w:t xml:space="preserve"> recognize the importance of these resources, they often face challenges such as time constraints or limited access, making it difficult to incorporate them regularly.</w:t>
      </w:r>
    </w:p>
    <w:p w14:paraId="574C6EF8" w14:textId="77777777" w:rsidR="005A6D00" w:rsidRPr="003839FB" w:rsidRDefault="005A6D00" w:rsidP="00F55FD9">
      <w:pPr>
        <w:jc w:val="both"/>
        <w:rPr>
          <w:rFonts w:ascii="Arial Narrow" w:hAnsi="Arial Narrow"/>
        </w:rPr>
      </w:pPr>
    </w:p>
    <w:p w14:paraId="6D4C03AA" w14:textId="77777777" w:rsidR="00F30D10" w:rsidRDefault="00F30D10" w:rsidP="00F55FD9">
      <w:pPr>
        <w:jc w:val="both"/>
        <w:rPr>
          <w:rFonts w:ascii="Arial Narrow" w:hAnsi="Arial Narrow"/>
        </w:rPr>
        <w:sectPr w:rsidR="00F30D10" w:rsidSect="00E61C99">
          <w:type w:val="continuous"/>
          <w:pgSz w:w="12240" w:h="15840"/>
          <w:pgMar w:top="1440" w:right="1440" w:bottom="1440" w:left="1440" w:header="720" w:footer="720" w:gutter="0"/>
          <w:pgNumType w:start="1"/>
          <w:cols w:space="720"/>
          <w:titlePg/>
          <w:docGrid w:linePitch="360"/>
        </w:sectPr>
      </w:pPr>
    </w:p>
    <w:p w14:paraId="1E755045" w14:textId="77777777" w:rsidR="00F30D10" w:rsidRDefault="005A6D00" w:rsidP="00F55FD9">
      <w:pPr>
        <w:jc w:val="both"/>
        <w:rPr>
          <w:rFonts w:ascii="Arial Narrow" w:hAnsi="Arial Narrow"/>
        </w:rPr>
      </w:pPr>
      <w:r w:rsidRPr="003839FB">
        <w:rPr>
          <w:rFonts w:ascii="Arial Narrow" w:hAnsi="Arial Narrow"/>
        </w:rPr>
        <w:t>A smaller but notable group (22.5%) reported that they often seek out resources, demonstrating a proactive approach to integrating inclusive practices into their teaching. These teachers are likely taking the initiative to find materials that promote gender responsiveness and support diverse learning needs.</w:t>
      </w:r>
      <w:r w:rsidR="00BA7230" w:rsidRPr="003839FB">
        <w:rPr>
          <w:rFonts w:ascii="Arial Narrow" w:hAnsi="Arial Narrow"/>
        </w:rPr>
        <w:t xml:space="preserve"> </w:t>
      </w:r>
      <w:r w:rsidRPr="003839FB">
        <w:rPr>
          <w:rFonts w:ascii="Arial Narrow" w:hAnsi="Arial Narrow"/>
        </w:rPr>
        <w:t xml:space="preserve">Interestingly, 20% of teachers stated that they always seek additional resources, showcasing a consistent dedication to improving their teaching practices. </w:t>
      </w:r>
    </w:p>
    <w:p w14:paraId="25EC60E4" w14:textId="154D4AFB" w:rsidR="003A42DB" w:rsidRPr="003839FB" w:rsidRDefault="005A6D00" w:rsidP="00F30D10">
      <w:pPr>
        <w:jc w:val="both"/>
        <w:rPr>
          <w:rFonts w:ascii="Arial Narrow" w:hAnsi="Arial Narrow"/>
        </w:rPr>
      </w:pPr>
      <w:r w:rsidRPr="003839FB">
        <w:rPr>
          <w:rFonts w:ascii="Arial Narrow" w:hAnsi="Arial Narrow"/>
        </w:rPr>
        <w:t xml:space="preserve">These </w:t>
      </w:r>
      <w:r w:rsidR="006B795D" w:rsidRPr="003839FB">
        <w:rPr>
          <w:rFonts w:ascii="Arial Narrow" w:hAnsi="Arial Narrow"/>
        </w:rPr>
        <w:t>teachers</w:t>
      </w:r>
      <w:r w:rsidRPr="003839FB">
        <w:rPr>
          <w:rFonts w:ascii="Arial Narrow" w:hAnsi="Arial Narrow"/>
        </w:rPr>
        <w:t xml:space="preserve"> are deeply engaged in creating an environment where every student feel valued and included.</w:t>
      </w:r>
      <w:r w:rsidR="00F30D10">
        <w:rPr>
          <w:rFonts w:ascii="Arial Narrow" w:hAnsi="Arial Narrow"/>
        </w:rPr>
        <w:t xml:space="preserve"> </w:t>
      </w:r>
      <w:r w:rsidRPr="003839FB">
        <w:rPr>
          <w:rFonts w:ascii="Arial Narrow" w:hAnsi="Arial Narrow"/>
        </w:rPr>
        <w:t>However, 17.5% of teachers indicated that they rarely seek resources, and 2.5% admitted they never do so. This highlights a group that may be facing barriers like limited awareness, lack of access, or insufficient support from their institutions. Understanding and addressing these challenges is essential to empower all teachers in their quest to foster inclusivity in their classrooms.</w:t>
      </w:r>
    </w:p>
    <w:p w14:paraId="18358DF7" w14:textId="77777777" w:rsidR="00F30D10" w:rsidRDefault="00F30D10" w:rsidP="00F55FD9">
      <w:pPr>
        <w:jc w:val="both"/>
        <w:rPr>
          <w:rFonts w:ascii="Arial Narrow" w:hAnsi="Arial Narrow"/>
        </w:rPr>
        <w:sectPr w:rsidR="00F30D10" w:rsidSect="00F30D10">
          <w:type w:val="continuous"/>
          <w:pgSz w:w="12240" w:h="15840"/>
          <w:pgMar w:top="1440" w:right="1440" w:bottom="1440" w:left="1440" w:header="720" w:footer="720" w:gutter="0"/>
          <w:pgNumType w:start="1"/>
          <w:cols w:num="2" w:sep="1" w:space="510"/>
          <w:titlePg/>
          <w:docGrid w:linePitch="360"/>
        </w:sectPr>
      </w:pPr>
    </w:p>
    <w:p w14:paraId="25A61573" w14:textId="6F91A5D4" w:rsidR="005A6D00" w:rsidRPr="003839FB" w:rsidRDefault="005A6D00" w:rsidP="00F55FD9">
      <w:pPr>
        <w:jc w:val="both"/>
        <w:rPr>
          <w:rFonts w:ascii="Arial Narrow" w:hAnsi="Arial Narrow"/>
        </w:rPr>
      </w:pPr>
    </w:p>
    <w:p w14:paraId="50F44B02" w14:textId="77777777" w:rsidR="00BA7230" w:rsidRPr="003839FB" w:rsidRDefault="005A6D00" w:rsidP="00F55FD9">
      <w:pPr>
        <w:pStyle w:val="NoSpacing"/>
        <w:jc w:val="both"/>
        <w:rPr>
          <w:rFonts w:ascii="Arial Narrow" w:hAnsi="Arial Narrow"/>
        </w:rPr>
      </w:pPr>
      <w:r w:rsidRPr="003839FB">
        <w:rPr>
          <w:rFonts w:ascii="Arial Narrow" w:hAnsi="Arial Narrow"/>
          <w:shd w:val="clear" w:color="auto" w:fill="DEEAF6" w:themeFill="accent5" w:themeFillTint="33"/>
        </w:rPr>
        <w:t>Barriers to Accessing Resources for Gender-Responsive Teaching</w:t>
      </w:r>
    </w:p>
    <w:p w14:paraId="1E283908" w14:textId="751C123B" w:rsidR="00534E91" w:rsidRPr="003839FB" w:rsidRDefault="00534E91" w:rsidP="00F55FD9">
      <w:pPr>
        <w:pStyle w:val="NoSpacing"/>
        <w:jc w:val="both"/>
        <w:rPr>
          <w:rFonts w:ascii="Arial Narrow" w:hAnsi="Arial Narrow"/>
        </w:rPr>
      </w:pPr>
      <w:r w:rsidRPr="003839FB">
        <w:rPr>
          <w:rFonts w:ascii="Arial Narrow" w:hAnsi="Arial Narrow"/>
        </w:rPr>
        <w:t>Accessing resources for gender-responsive teaching is essential for fostering an inclusive learning environment, but many teachers face obstacles that can hinder their efforts. These barriers can range from limited funding and availability of materials to inadequate training and institutional support.</w:t>
      </w:r>
    </w:p>
    <w:p w14:paraId="08209F22" w14:textId="77777777" w:rsidR="00534E91" w:rsidRPr="003839FB" w:rsidRDefault="00534E91" w:rsidP="00F55FD9">
      <w:pPr>
        <w:jc w:val="both"/>
        <w:rPr>
          <w:rFonts w:ascii="Arial Narrow" w:hAnsi="Arial Narrow"/>
        </w:rPr>
      </w:pPr>
    </w:p>
    <w:p w14:paraId="2104BE8B" w14:textId="3930C28A" w:rsidR="00534E91" w:rsidRPr="003839FB" w:rsidRDefault="00534E91" w:rsidP="00F55FD9">
      <w:pPr>
        <w:jc w:val="both"/>
        <w:rPr>
          <w:rFonts w:ascii="Arial Narrow" w:hAnsi="Arial Narrow"/>
        </w:rPr>
      </w:pPr>
      <w:r w:rsidRPr="003839FB">
        <w:rPr>
          <w:rFonts w:ascii="Arial Narrow" w:hAnsi="Arial Narrow"/>
        </w:rPr>
        <w:t>Teachers often feel passionate about creating a classroom where every student feel valued and respected, yet they may encounter challenges that make this goal difficult to achieve. For instance, time constraints might prevent them from researching and integrating new resources into their lessons. Additionally, some teachers might lack awareness of the tools available to them, making it hard to address gender-related dynamics effectively. The figure below summarizes teachers' responses regarding whether they face barriers in accessing such resources</w:t>
      </w:r>
      <w:r w:rsidR="00C41151" w:rsidRPr="003839FB">
        <w:rPr>
          <w:rFonts w:ascii="Arial Narrow" w:hAnsi="Arial Narrow"/>
        </w:rPr>
        <w:t>.</w:t>
      </w:r>
    </w:p>
    <w:p w14:paraId="749DE2EF" w14:textId="427865E6" w:rsidR="00C41151" w:rsidRPr="003839FB" w:rsidRDefault="00C41151" w:rsidP="00F55FD9">
      <w:pPr>
        <w:pStyle w:val="Caption"/>
        <w:jc w:val="both"/>
        <w:rPr>
          <w:rFonts w:ascii="Arial Narrow" w:hAnsi="Arial Narrow"/>
          <w:i w:val="0"/>
          <w:iCs w:val="0"/>
          <w:sz w:val="2"/>
          <w:szCs w:val="20"/>
        </w:rPr>
      </w:pPr>
    </w:p>
    <w:p w14:paraId="7925080C" w14:textId="457C0D77" w:rsidR="009E7D83" w:rsidRPr="003839FB" w:rsidRDefault="00902EBE" w:rsidP="00F55FD9">
      <w:pPr>
        <w:jc w:val="both"/>
        <w:rPr>
          <w:rFonts w:ascii="Arial Narrow" w:hAnsi="Arial Narrow"/>
        </w:rPr>
      </w:pPr>
      <w:r w:rsidRPr="003839FB">
        <w:rPr>
          <w:rFonts w:ascii="Arial Narrow" w:hAnsi="Arial Narrow"/>
          <w:noProof/>
        </w:rPr>
        <mc:AlternateContent>
          <mc:Choice Requires="wps">
            <w:drawing>
              <wp:anchor distT="0" distB="0" distL="114300" distR="114300" simplePos="0" relativeHeight="251708416" behindDoc="0" locked="0" layoutInCell="1" allowOverlap="1" wp14:anchorId="431D56E9" wp14:editId="2926B321">
                <wp:simplePos x="0" y="0"/>
                <wp:positionH relativeFrom="column">
                  <wp:posOffset>0</wp:posOffset>
                </wp:positionH>
                <wp:positionV relativeFrom="paragraph">
                  <wp:posOffset>1941830</wp:posOffset>
                </wp:positionV>
                <wp:extent cx="2700655" cy="635"/>
                <wp:effectExtent l="0" t="0" r="4445" b="635"/>
                <wp:wrapThrough wrapText="bothSides">
                  <wp:wrapPolygon edited="0">
                    <wp:start x="0" y="0"/>
                    <wp:lineTo x="0" y="20958"/>
                    <wp:lineTo x="21534" y="20958"/>
                    <wp:lineTo x="21534"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700655" cy="635"/>
                        </a:xfrm>
                        <a:prstGeom prst="rect">
                          <a:avLst/>
                        </a:prstGeom>
                        <a:noFill/>
                        <a:ln>
                          <a:noFill/>
                        </a:ln>
                      </wps:spPr>
                      <wps:txbx>
                        <w:txbxContent>
                          <w:p w14:paraId="711C2642" w14:textId="7FA0417A" w:rsidR="00BA2791" w:rsidRPr="002C4962" w:rsidRDefault="00BA2791" w:rsidP="00902EBE">
                            <w:pPr>
                              <w:pStyle w:val="Caption"/>
                              <w:rPr>
                                <w:rFonts w:ascii="Garamond" w:eastAsia="Times New Roman" w:hAnsi="Garamond" w:cs="Times New Roman"/>
                                <w:noProof/>
                                <w:sz w:val="24"/>
                                <w:szCs w:val="24"/>
                              </w:rPr>
                            </w:pPr>
                            <w:bookmarkStart w:id="198" w:name="_Toc186470058"/>
                            <w:bookmarkStart w:id="199" w:name="_Toc186470123"/>
                            <w:bookmarkStart w:id="200" w:name="_Toc186470146"/>
                            <w:bookmarkStart w:id="201" w:name="_Toc186470194"/>
                            <w:bookmarkStart w:id="202" w:name="_Toc186470340"/>
                            <w:bookmarkStart w:id="203" w:name="_Toc186470537"/>
                            <w:bookmarkStart w:id="204" w:name="_Toc186470586"/>
                            <w:bookmarkStart w:id="205" w:name="_Toc186470639"/>
                            <w:bookmarkStart w:id="206" w:name="_Toc186471469"/>
                            <w:r>
                              <w:t xml:space="preserve">Figure </w:t>
                            </w:r>
                            <w:fldSimple w:instr=" SEQ Figure \* ARABIC ">
                              <w:r w:rsidR="000F73FE">
                                <w:rPr>
                                  <w:noProof/>
                                </w:rPr>
                                <w:t>18</w:t>
                              </w:r>
                            </w:fldSimple>
                            <w:r>
                              <w:t xml:space="preserve">: </w:t>
                            </w:r>
                            <w:r w:rsidRPr="00905FA3">
                              <w:t>Barriers to Accessing Resources for Gender-Responsive Teaching</w:t>
                            </w:r>
                            <w:bookmarkEnd w:id="198"/>
                            <w:bookmarkEnd w:id="199"/>
                            <w:bookmarkEnd w:id="200"/>
                            <w:bookmarkEnd w:id="201"/>
                            <w:bookmarkEnd w:id="202"/>
                            <w:bookmarkEnd w:id="203"/>
                            <w:bookmarkEnd w:id="204"/>
                            <w:bookmarkEnd w:id="205"/>
                            <w:bookmarkEnd w:id="20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1D56E9" id="Text Box 38" o:spid="_x0000_s1031" type="#_x0000_t202" style="position:absolute;left:0;text-align:left;margin-left:0;margin-top:152.9pt;width:212.65pt;height:.0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2K+6BgIAABcEAAAOAAAAZHJzL2Uyb0RvYy54bWysU02P2jAQvVfqf7B8LwEqtlVEWNFdUVVC&#13;&#10;uyux1Z6NY5NItscdGxL66zs2BLbbnqpenMnMeD7ee57f9tawg8LQgqv4ZDTmTDkJdet2Ff/+vPrw&#13;&#10;mbMQhauFAacqflSB3y7ev5t3vlRTaMDUChkVcaHsfMWbGH1ZFEE2yoowAq8cBTWgFZF+cVfUKDqq&#13;&#10;bk0xHY9vig6w9ghShUDe+1OQL3J9rZWMj1oHFZmpOM0W84n53KazWMxFuUPhm1aexxD/MIUVraOm&#13;&#10;l1L3Igq2x/aPUraVCAF0HEmwBWjdSpV3oG0m4zfbbBrhVd6FwAn+AlP4f2Xlw2Hjn5DF/gv0RGAC&#13;&#10;pPOhDORM+/QabfrSpIziBOHxApvqI5PknH4iImYzziTFbj7OUo3ietVjiF8VWJaMiiNxkqESh3WI&#13;&#10;p9QhJXVysGqNybwY95uDaiZPcZ0vWbHf9qytK577Js8W6iOthHBiO3i5aqn1WoT4JJDopS1IsvGR&#13;&#10;Dm2gqzicLc4awJ9/86d8Qp2inHUkl4qHH3uBijPzzREfSVuDgYOxHQy3t3dACpzQY/Aym3QBoxlM&#13;&#10;jWBfSMnL1IVCwknqVfE4mHfxJFp6CVItlzmJFORFXLuNl6l0wioB+dy/CPRntCOR9ACDkET5BvRT&#13;&#10;broZ/HIfCfrMyBXFM9ykvszp+aUkeb/+z1nX97z4BQAA//8DAFBLAwQUAAYACAAAACEAYmEi+uEA&#13;&#10;AAANAQAADwAAAGRycy9kb3ducmV2LnhtbEyPzU7DMBCE75X6DtYicamok5RWNI1TVfxcuFG4cHPj&#13;&#10;JYmw11HsJqFPz8IFLivtjmZ2vmI/OSsG7EPrSUG6TEAgVd60VCt4e326uQMRoiajrSdU8IUB9uV8&#13;&#10;Vujc+JFecDjGWnAIhVwraGLscilD1aDTYek7JNY+fO905LWvpen1yOHOyixJNtLplvhDozu8b7D6&#13;&#10;PJ6dgs302C2et5iNl8oO9H5J04ipUtdX08OOx2EHIuIU/xzww8D9oeRiJ38mE4RVwDRRwSpZMwXL&#13;&#10;t9l6BeL0e9mCLAv5n6L8BgAA//8DAFBLAQItABQABgAIAAAAIQC2gziS/gAAAOEBAAATAAAAAAAA&#13;&#10;AAAAAAAAAAAAAABbQ29udGVudF9UeXBlc10ueG1sUEsBAi0AFAAGAAgAAAAhADj9If/WAAAAlAEA&#13;&#10;AAsAAAAAAAAAAAAAAAAALwEAAF9yZWxzLy5yZWxzUEsBAi0AFAAGAAgAAAAhABnYr7oGAgAAFwQA&#13;&#10;AA4AAAAAAAAAAAAAAAAALgIAAGRycy9lMm9Eb2MueG1sUEsBAi0AFAAGAAgAAAAhAGJhIvrhAAAA&#13;&#10;DQEAAA8AAAAAAAAAAAAAAAAAYAQAAGRycy9kb3ducmV2LnhtbFBLBQYAAAAABAAEAPMAAABuBQAA&#13;&#10;AAA=&#13;&#10;" filled="f" stroked="f">
                <v:textbox style="mso-fit-shape-to-text:t" inset="0,0,0,0">
                  <w:txbxContent>
                    <w:p w14:paraId="711C2642" w14:textId="7FA0417A" w:rsidR="00BA2791" w:rsidRPr="002C4962" w:rsidRDefault="00BA2791" w:rsidP="00902EBE">
                      <w:pPr>
                        <w:pStyle w:val="Caption"/>
                        <w:rPr>
                          <w:rFonts w:ascii="Garamond" w:eastAsia="Times New Roman" w:hAnsi="Garamond" w:cs="Times New Roman"/>
                          <w:noProof/>
                          <w:sz w:val="24"/>
                          <w:szCs w:val="24"/>
                        </w:rPr>
                      </w:pPr>
                      <w:bookmarkStart w:id="207" w:name="_Toc186470058"/>
                      <w:bookmarkStart w:id="208" w:name="_Toc186470123"/>
                      <w:bookmarkStart w:id="209" w:name="_Toc186470146"/>
                      <w:bookmarkStart w:id="210" w:name="_Toc186470194"/>
                      <w:bookmarkStart w:id="211" w:name="_Toc186470340"/>
                      <w:bookmarkStart w:id="212" w:name="_Toc186470537"/>
                      <w:bookmarkStart w:id="213" w:name="_Toc186470586"/>
                      <w:bookmarkStart w:id="214" w:name="_Toc186470639"/>
                      <w:bookmarkStart w:id="215" w:name="_Toc186471469"/>
                      <w:r>
                        <w:t xml:space="preserve">Figure </w:t>
                      </w:r>
                      <w:fldSimple w:instr=" SEQ Figure \* ARABIC ">
                        <w:r w:rsidR="000F73FE">
                          <w:rPr>
                            <w:noProof/>
                          </w:rPr>
                          <w:t>18</w:t>
                        </w:r>
                      </w:fldSimple>
                      <w:r>
                        <w:t xml:space="preserve">: </w:t>
                      </w:r>
                      <w:r w:rsidRPr="00905FA3">
                        <w:t>Barriers to Accessing Resources for Gender-Responsive Teaching</w:t>
                      </w:r>
                      <w:bookmarkEnd w:id="207"/>
                      <w:bookmarkEnd w:id="208"/>
                      <w:bookmarkEnd w:id="209"/>
                      <w:bookmarkEnd w:id="210"/>
                      <w:bookmarkEnd w:id="211"/>
                      <w:bookmarkEnd w:id="212"/>
                      <w:bookmarkEnd w:id="213"/>
                      <w:bookmarkEnd w:id="214"/>
                      <w:bookmarkEnd w:id="215"/>
                    </w:p>
                  </w:txbxContent>
                </v:textbox>
                <w10:wrap type="through"/>
              </v:shape>
            </w:pict>
          </mc:Fallback>
        </mc:AlternateContent>
      </w:r>
      <w:r w:rsidR="00C41151" w:rsidRPr="003839FB">
        <w:rPr>
          <w:rFonts w:ascii="Arial Narrow" w:hAnsi="Arial Narrow"/>
          <w:noProof/>
        </w:rPr>
        <w:drawing>
          <wp:anchor distT="0" distB="0" distL="114300" distR="114300" simplePos="0" relativeHeight="251673600" behindDoc="0" locked="0" layoutInCell="1" allowOverlap="1" wp14:anchorId="7315DA81" wp14:editId="3C3282BF">
            <wp:simplePos x="0" y="0"/>
            <wp:positionH relativeFrom="column">
              <wp:posOffset>0</wp:posOffset>
            </wp:positionH>
            <wp:positionV relativeFrom="paragraph">
              <wp:posOffset>-709</wp:posOffset>
            </wp:positionV>
            <wp:extent cx="2700834" cy="1884680"/>
            <wp:effectExtent l="0" t="0" r="17145" b="7620"/>
            <wp:wrapThrough wrapText="bothSides">
              <wp:wrapPolygon edited="0">
                <wp:start x="0" y="0"/>
                <wp:lineTo x="0" y="21542"/>
                <wp:lineTo x="21636" y="21542"/>
                <wp:lineTo x="21636" y="0"/>
                <wp:lineTo x="0" y="0"/>
              </wp:wrapPolygon>
            </wp:wrapThrough>
            <wp:docPr id="19" name="Chart 19">
              <a:extLst xmlns:a="http://schemas.openxmlformats.org/drawingml/2006/main">
                <a:ext uri="{FF2B5EF4-FFF2-40B4-BE49-F238E27FC236}">
                  <a16:creationId xmlns:a16="http://schemas.microsoft.com/office/drawing/2014/main" id="{5AA24732-FA10-994C-85AC-70806E6859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9E7D83" w:rsidRPr="003839FB">
        <w:rPr>
          <w:rFonts w:ascii="Arial Narrow" w:hAnsi="Arial Narrow"/>
        </w:rPr>
        <w:t>The majority of respondents (70%) reported that they face no barriers in accessing resources for gender-responsive teaching, indicating that many schools provide adequate access to the necessary tools and materials for fostering inclusivity. This group of teachers likely benefits from well-established resource channels, supportive administrations, and effective communication about available materials, which facilitate the incorporation of gender-responsive practices into their teaching.</w:t>
      </w:r>
    </w:p>
    <w:p w14:paraId="1CB29C23" w14:textId="77777777" w:rsidR="009E7D83" w:rsidRPr="003839FB" w:rsidRDefault="009E7D83" w:rsidP="00F55FD9">
      <w:pPr>
        <w:jc w:val="both"/>
        <w:rPr>
          <w:rFonts w:ascii="Arial Narrow" w:hAnsi="Arial Narrow"/>
        </w:rPr>
      </w:pPr>
    </w:p>
    <w:p w14:paraId="1EA3F65C" w14:textId="34568D43" w:rsidR="00C41151" w:rsidRPr="003839FB" w:rsidRDefault="009E7D83" w:rsidP="00F55FD9">
      <w:pPr>
        <w:jc w:val="both"/>
        <w:rPr>
          <w:rFonts w:ascii="Arial Narrow" w:hAnsi="Arial Narrow"/>
        </w:rPr>
      </w:pPr>
      <w:r w:rsidRPr="003839FB">
        <w:rPr>
          <w:rFonts w:ascii="Arial Narrow" w:hAnsi="Arial Narrow"/>
        </w:rPr>
        <w:lastRenderedPageBreak/>
        <w:t xml:space="preserve">However, a significant number (30%) of teachers mentioned that they do encounter barriers, underscoring challenges in obtaining resources required for implementing gender-responsive teaching effectively. These obstacles may include limited availability of gender-sensitive materials, a lack of institutional support, or insufficient awareness of existing resources. Teachers facing these issues may struggle to fully integrate gender inclusivity into their practices, potentially hindering the overall effectiveness of their teaching in creating equitable learning environments. Addressing these barriers is crucial for empowering all </w:t>
      </w:r>
      <w:r w:rsidR="006B795D" w:rsidRPr="003839FB">
        <w:rPr>
          <w:rFonts w:ascii="Arial Narrow" w:hAnsi="Arial Narrow"/>
        </w:rPr>
        <w:t>teachers</w:t>
      </w:r>
      <w:r w:rsidRPr="003839FB">
        <w:rPr>
          <w:rFonts w:ascii="Arial Narrow" w:hAnsi="Arial Narrow"/>
        </w:rPr>
        <w:t xml:space="preserve"> to foster inclusivity in their classrooms.</w:t>
      </w:r>
    </w:p>
    <w:p w14:paraId="018BD15C" w14:textId="7CD1686E" w:rsidR="00C4482B" w:rsidRPr="003839FB" w:rsidRDefault="00BA7230" w:rsidP="00F55FD9">
      <w:pPr>
        <w:pStyle w:val="Caption"/>
        <w:spacing w:after="0" w:line="276" w:lineRule="auto"/>
        <w:jc w:val="both"/>
        <w:rPr>
          <w:rFonts w:ascii="Arial Narrow" w:hAnsi="Arial Narrow"/>
          <w:i w:val="0"/>
          <w:iCs w:val="0"/>
          <w:sz w:val="20"/>
          <w:szCs w:val="20"/>
        </w:rPr>
      </w:pPr>
      <w:r w:rsidRPr="003839FB">
        <w:rPr>
          <w:rFonts w:ascii="Arial Narrow" w:hAnsi="Arial Narrow"/>
          <w:i w:val="0"/>
          <w:iCs w:val="0"/>
          <w:noProof/>
        </w:rPr>
        <w:drawing>
          <wp:anchor distT="0" distB="0" distL="114300" distR="114300" simplePos="0" relativeHeight="251674624" behindDoc="0" locked="0" layoutInCell="1" allowOverlap="1" wp14:anchorId="01880919" wp14:editId="7FA5CAD8">
            <wp:simplePos x="0" y="0"/>
            <wp:positionH relativeFrom="column">
              <wp:posOffset>0</wp:posOffset>
            </wp:positionH>
            <wp:positionV relativeFrom="paragraph">
              <wp:posOffset>164465</wp:posOffset>
            </wp:positionV>
            <wp:extent cx="3653790" cy="2213610"/>
            <wp:effectExtent l="0" t="0" r="16510" b="8890"/>
            <wp:wrapThrough wrapText="bothSides">
              <wp:wrapPolygon edited="0">
                <wp:start x="0" y="0"/>
                <wp:lineTo x="0" y="21563"/>
                <wp:lineTo x="21623" y="21563"/>
                <wp:lineTo x="21623" y="0"/>
                <wp:lineTo x="0" y="0"/>
              </wp:wrapPolygon>
            </wp:wrapThrough>
            <wp:docPr id="56" name="Chart 56">
              <a:extLst xmlns:a="http://schemas.openxmlformats.org/drawingml/2006/main">
                <a:ext uri="{FF2B5EF4-FFF2-40B4-BE49-F238E27FC236}">
                  <a16:creationId xmlns:a16="http://schemas.microsoft.com/office/drawing/2014/main" id="{B0281CC2-B0AB-D049-84B9-6BA107004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V relativeFrom="margin">
              <wp14:pctHeight>0</wp14:pctHeight>
            </wp14:sizeRelV>
          </wp:anchor>
        </w:drawing>
      </w:r>
    </w:p>
    <w:p w14:paraId="56CC527A" w14:textId="6822588C" w:rsidR="006B795D" w:rsidRPr="003839FB" w:rsidRDefault="006B795D" w:rsidP="00F55FD9">
      <w:pPr>
        <w:jc w:val="both"/>
        <w:rPr>
          <w:rFonts w:ascii="Arial Narrow" w:hAnsi="Arial Narrow"/>
        </w:rPr>
      </w:pPr>
      <w:r w:rsidRPr="003839FB">
        <w:rPr>
          <w:rFonts w:ascii="Arial Narrow" w:hAnsi="Arial Narrow"/>
        </w:rPr>
        <w:t>The most commonly suggested improvement, noted by 40% of teachers, was to increase the availability of resources. Teachers emphasized the necessity for more gender-sensitive materials, tools, and teaching aids to effectively support inclusive classroom practices. Access to a diverse array of practical resources is essential for addressing gender equity and tailoring lessons to meet the unique needs of all students.</w:t>
      </w:r>
    </w:p>
    <w:p w14:paraId="7784FEE3" w14:textId="77777777" w:rsidR="006B795D" w:rsidRPr="003839FB" w:rsidRDefault="006B795D" w:rsidP="00F55FD9">
      <w:pPr>
        <w:jc w:val="both"/>
        <w:rPr>
          <w:rFonts w:ascii="Arial Narrow" w:hAnsi="Arial Narrow"/>
        </w:rPr>
      </w:pPr>
    </w:p>
    <w:p w14:paraId="4433523C" w14:textId="08A03961" w:rsidR="006B795D" w:rsidRPr="003839FB" w:rsidRDefault="00A817DE" w:rsidP="00F55FD9">
      <w:pPr>
        <w:jc w:val="both"/>
        <w:rPr>
          <w:rFonts w:ascii="Arial Narrow" w:hAnsi="Arial Narrow"/>
        </w:rPr>
      </w:pPr>
      <w:r w:rsidRPr="003839FB">
        <w:rPr>
          <w:rFonts w:ascii="Arial Narrow" w:hAnsi="Arial Narrow"/>
          <w:noProof/>
        </w:rPr>
        <mc:AlternateContent>
          <mc:Choice Requires="wps">
            <w:drawing>
              <wp:anchor distT="0" distB="0" distL="114300" distR="114300" simplePos="0" relativeHeight="251710464" behindDoc="0" locked="0" layoutInCell="1" allowOverlap="1" wp14:anchorId="71FD98C5" wp14:editId="0BEED7B8">
                <wp:simplePos x="0" y="0"/>
                <wp:positionH relativeFrom="column">
                  <wp:posOffset>0</wp:posOffset>
                </wp:positionH>
                <wp:positionV relativeFrom="paragraph">
                  <wp:posOffset>40640</wp:posOffset>
                </wp:positionV>
                <wp:extent cx="3653790" cy="189865"/>
                <wp:effectExtent l="0" t="0" r="3810" b="635"/>
                <wp:wrapThrough wrapText="bothSides">
                  <wp:wrapPolygon edited="0">
                    <wp:start x="0" y="0"/>
                    <wp:lineTo x="0" y="20227"/>
                    <wp:lineTo x="21547" y="20227"/>
                    <wp:lineTo x="21547"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3653790" cy="189865"/>
                        </a:xfrm>
                        <a:prstGeom prst="rect">
                          <a:avLst/>
                        </a:prstGeom>
                        <a:noFill/>
                        <a:ln>
                          <a:noFill/>
                        </a:ln>
                      </wps:spPr>
                      <wps:txbx>
                        <w:txbxContent>
                          <w:p w14:paraId="53F844CD" w14:textId="00D7A58B" w:rsidR="00BA2791" w:rsidRPr="00AF6B7F" w:rsidRDefault="00BA2791" w:rsidP="00902EBE">
                            <w:pPr>
                              <w:pStyle w:val="Caption"/>
                              <w:rPr>
                                <w:rFonts w:ascii="Garamond" w:hAnsi="Garamond"/>
                                <w:noProof/>
                                <w:sz w:val="16"/>
                              </w:rPr>
                            </w:pPr>
                            <w:bookmarkStart w:id="216" w:name="_Toc186470059"/>
                            <w:bookmarkStart w:id="217" w:name="_Toc186470124"/>
                            <w:bookmarkStart w:id="218" w:name="_Toc186470147"/>
                            <w:bookmarkStart w:id="219" w:name="_Toc186470195"/>
                            <w:bookmarkStart w:id="220" w:name="_Toc186470341"/>
                            <w:bookmarkStart w:id="221" w:name="_Toc186470538"/>
                            <w:bookmarkStart w:id="222" w:name="_Toc186470587"/>
                            <w:bookmarkStart w:id="223" w:name="_Toc186470640"/>
                            <w:bookmarkStart w:id="224" w:name="_Toc186471470"/>
                            <w:r w:rsidRPr="00AF6B7F">
                              <w:rPr>
                                <w:sz w:val="16"/>
                              </w:rPr>
                              <w:t xml:space="preserve">Figure </w:t>
                            </w:r>
                            <w:r w:rsidRPr="00AF6B7F">
                              <w:rPr>
                                <w:sz w:val="16"/>
                              </w:rPr>
                              <w:fldChar w:fldCharType="begin"/>
                            </w:r>
                            <w:r w:rsidRPr="00AF6B7F">
                              <w:rPr>
                                <w:sz w:val="16"/>
                              </w:rPr>
                              <w:instrText xml:space="preserve"> SEQ Figure \* ARABIC </w:instrText>
                            </w:r>
                            <w:r w:rsidRPr="00AF6B7F">
                              <w:rPr>
                                <w:sz w:val="16"/>
                              </w:rPr>
                              <w:fldChar w:fldCharType="separate"/>
                            </w:r>
                            <w:r w:rsidR="000F73FE">
                              <w:rPr>
                                <w:noProof/>
                                <w:sz w:val="16"/>
                              </w:rPr>
                              <w:t>19</w:t>
                            </w:r>
                            <w:r w:rsidRPr="00AF6B7F">
                              <w:rPr>
                                <w:sz w:val="16"/>
                              </w:rPr>
                              <w:fldChar w:fldCharType="end"/>
                            </w:r>
                            <w:r w:rsidRPr="00AF6B7F">
                              <w:rPr>
                                <w:sz w:val="16"/>
                              </w:rPr>
                              <w:t>: Ways Schools Can Better Support Teachers</w:t>
                            </w:r>
                            <w:bookmarkEnd w:id="216"/>
                            <w:bookmarkEnd w:id="217"/>
                            <w:bookmarkEnd w:id="218"/>
                            <w:bookmarkEnd w:id="219"/>
                            <w:bookmarkEnd w:id="220"/>
                            <w:bookmarkEnd w:id="221"/>
                            <w:bookmarkEnd w:id="222"/>
                            <w:bookmarkEnd w:id="223"/>
                            <w:bookmarkEnd w:id="22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FD98C5" id="Text Box 39" o:spid="_x0000_s1032" type="#_x0000_t202" style="position:absolute;left:0;text-align:left;margin-left:0;margin-top:3.2pt;width:287.7pt;height:14.9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ndWCwIAABoEAAAOAAAAZHJzL2Uyb0RvYy54bWysU8Fu2zAMvQ/YPwi6L05aNEuNOEXWIsOA&#13;&#10;oC2QDj0rshQbkEWNUmJnXz9KjpOu22nYRaZJ6pF8fJrfdY1hB4W+BlvwyWjMmbISytruCv79ZfVp&#13;&#10;xpkPwpbCgFUFPyrP7xYfP8xbl6srqMCUChmBWJ+3ruBVCC7PMi8r1Qg/AqcsBTVgIwL94i4rUbSE&#13;&#10;3pjsajyeZi1g6RCk8p68D32QLxK+1kqGJ629CswUnHoL6cR0buOZLeYi36FwVS1PbYh/6KIRtaWi&#13;&#10;Z6gHEQTbY/0HVFNLBA86jCQ0GWhdS5VmoGkm43fTbCrhVJqFyPHuTJP/f7Dy8bBxz8hC9wU6WmAk&#13;&#10;pHU+9+SM83Qam/ilThnFicLjmTbVBSbJeT29uf58SyFJscnsdja9iTDZ5bZDH74qaFg0Co60lsSW&#13;&#10;OKx96FOHlFjMwqo2Jq3G2N8chBk92aXFaIVu27G6LPh0aH8L5ZGmQugX7p1c1VR6LXx4Fkgbpm5J&#13;&#10;teGJDm2gLTicLM4qwJ9/88d8Ip6inLWkmIL7H3uBijPzzdJKorwGAwdjOxh239wDiXBC78HJZNIF&#13;&#10;DGYwNULzSmJexioUElZSrYKHwbwPvW7pMUi1XKYkEpETYW03TkboyFUk8qV7FehObAfa0yMMWhL5&#13;&#10;O9L73J7l5T6ArtNGIq89iye6SYBpp6fHEhX+9j9lXZ704hcAAAD//wMAUEsDBBQABgAIAAAAIQCP&#13;&#10;cMYU4QAAAAoBAAAPAAAAZHJzL2Rvd25yZXYueG1sTI/NTsMwEITvSLyDtUjcqAOlgaZxqoqfExIi&#13;&#10;DYcenXibWI3XIXbb8PYsJ7isdjWa2fny9eR6ccIxWE8KbmcJCKTGG0utgs/q9eYRRIiajO49oYJv&#13;&#10;DLAuLi9ynRl/phJP29gKDqGQaQVdjEMmZWg6dDrM/IDE2t6PTkc+x1aaUZ853PXyLklS6bQl/tDp&#13;&#10;AZ86bA7bo1Ow2VH5Yr/e649yX9qqWib0lh6Uur6anlc8NisQEaf454BfBu4PBRer/ZFMEL0CpokK&#13;&#10;0nsQLC4eFrzUCubpHGSRy/8IxQ8AAAD//wMAUEsBAi0AFAAGAAgAAAAhALaDOJL+AAAA4QEAABMA&#13;&#10;AAAAAAAAAAAAAAAAAAAAAFtDb250ZW50X1R5cGVzXS54bWxQSwECLQAUAAYACAAAACEAOP0h/9YA&#13;&#10;AACUAQAACwAAAAAAAAAAAAAAAAAvAQAAX3JlbHMvLnJlbHNQSwECLQAUAAYACAAAACEAG953VgsC&#13;&#10;AAAaBAAADgAAAAAAAAAAAAAAAAAuAgAAZHJzL2Uyb0RvYy54bWxQSwECLQAUAAYACAAAACEAj3DG&#13;&#10;FOEAAAAKAQAADwAAAAAAAAAAAAAAAABlBAAAZHJzL2Rvd25yZXYueG1sUEsFBgAAAAAEAAQA8wAA&#13;&#10;AHMFAAAAAA==&#13;&#10;" filled="f" stroked="f">
                <v:textbox inset="0,0,0,0">
                  <w:txbxContent>
                    <w:p w14:paraId="53F844CD" w14:textId="00D7A58B" w:rsidR="00BA2791" w:rsidRPr="00AF6B7F" w:rsidRDefault="00BA2791" w:rsidP="00902EBE">
                      <w:pPr>
                        <w:pStyle w:val="Caption"/>
                        <w:rPr>
                          <w:rFonts w:ascii="Garamond" w:hAnsi="Garamond"/>
                          <w:noProof/>
                          <w:sz w:val="16"/>
                        </w:rPr>
                      </w:pPr>
                      <w:bookmarkStart w:id="225" w:name="_Toc186470059"/>
                      <w:bookmarkStart w:id="226" w:name="_Toc186470124"/>
                      <w:bookmarkStart w:id="227" w:name="_Toc186470147"/>
                      <w:bookmarkStart w:id="228" w:name="_Toc186470195"/>
                      <w:bookmarkStart w:id="229" w:name="_Toc186470341"/>
                      <w:bookmarkStart w:id="230" w:name="_Toc186470538"/>
                      <w:bookmarkStart w:id="231" w:name="_Toc186470587"/>
                      <w:bookmarkStart w:id="232" w:name="_Toc186470640"/>
                      <w:bookmarkStart w:id="233" w:name="_Toc186471470"/>
                      <w:r w:rsidRPr="00AF6B7F">
                        <w:rPr>
                          <w:sz w:val="16"/>
                        </w:rPr>
                        <w:t xml:space="preserve">Figure </w:t>
                      </w:r>
                      <w:r w:rsidRPr="00AF6B7F">
                        <w:rPr>
                          <w:sz w:val="16"/>
                        </w:rPr>
                        <w:fldChar w:fldCharType="begin"/>
                      </w:r>
                      <w:r w:rsidRPr="00AF6B7F">
                        <w:rPr>
                          <w:sz w:val="16"/>
                        </w:rPr>
                        <w:instrText xml:space="preserve"> SEQ Figure \* ARABIC </w:instrText>
                      </w:r>
                      <w:r w:rsidRPr="00AF6B7F">
                        <w:rPr>
                          <w:sz w:val="16"/>
                        </w:rPr>
                        <w:fldChar w:fldCharType="separate"/>
                      </w:r>
                      <w:r w:rsidR="000F73FE">
                        <w:rPr>
                          <w:noProof/>
                          <w:sz w:val="16"/>
                        </w:rPr>
                        <w:t>19</w:t>
                      </w:r>
                      <w:r w:rsidRPr="00AF6B7F">
                        <w:rPr>
                          <w:sz w:val="16"/>
                        </w:rPr>
                        <w:fldChar w:fldCharType="end"/>
                      </w:r>
                      <w:r w:rsidRPr="00AF6B7F">
                        <w:rPr>
                          <w:sz w:val="16"/>
                        </w:rPr>
                        <w:t>: Ways Schools Can Better Support Teachers</w:t>
                      </w:r>
                      <w:bookmarkEnd w:id="225"/>
                      <w:bookmarkEnd w:id="226"/>
                      <w:bookmarkEnd w:id="227"/>
                      <w:bookmarkEnd w:id="228"/>
                      <w:bookmarkEnd w:id="229"/>
                      <w:bookmarkEnd w:id="230"/>
                      <w:bookmarkEnd w:id="231"/>
                      <w:bookmarkEnd w:id="232"/>
                      <w:bookmarkEnd w:id="233"/>
                    </w:p>
                  </w:txbxContent>
                </v:textbox>
                <w10:wrap type="through"/>
              </v:shape>
            </w:pict>
          </mc:Fallback>
        </mc:AlternateContent>
      </w:r>
      <w:r w:rsidR="006B795D" w:rsidRPr="003839FB">
        <w:rPr>
          <w:rFonts w:ascii="Arial Narrow" w:hAnsi="Arial Narrow"/>
        </w:rPr>
        <w:t>Additionally, 35% of respondents highlighted the importance of facilitating collaboration among teachers as a key way to enhance gender-responsive teaching. Collaborative efforts allow teachers to share best practices, discuss challenges, and develop innovative strategies for promoting gender inclusivity within the classroom. Establishing forums, workshops, or regular meetings can foster a collective commitment to inclusivity.</w:t>
      </w:r>
    </w:p>
    <w:p w14:paraId="7FE6A6BA" w14:textId="77777777" w:rsidR="006B795D" w:rsidRPr="003839FB" w:rsidRDefault="006B795D" w:rsidP="00F55FD9">
      <w:pPr>
        <w:jc w:val="both"/>
        <w:rPr>
          <w:rFonts w:ascii="Arial Narrow" w:hAnsi="Arial Narrow"/>
        </w:rPr>
      </w:pPr>
    </w:p>
    <w:p w14:paraId="1F13AA67" w14:textId="3F3764E7" w:rsidR="006B795D" w:rsidRPr="003839FB" w:rsidRDefault="006B795D" w:rsidP="00F55FD9">
      <w:pPr>
        <w:jc w:val="both"/>
        <w:rPr>
          <w:rFonts w:ascii="Arial Narrow" w:hAnsi="Arial Narrow"/>
        </w:rPr>
      </w:pPr>
      <w:r w:rsidRPr="003839FB">
        <w:rPr>
          <w:rFonts w:ascii="Arial Narrow" w:hAnsi="Arial Narrow"/>
        </w:rPr>
        <w:t>Furthermore, 25% of teachers indicated a need for more training to equip them with the necessary knowledge and skills for gender-responsive teaching. This feedback underscores the significance of professional development programs that focus on topics such as gender equity, bias mitigation, and inclusive teaching strategies. Addressing these areas will empower teachers to create more equitable learning environments for their students.</w:t>
      </w:r>
    </w:p>
    <w:p w14:paraId="23095BDB" w14:textId="514233DC" w:rsidR="00F30D10" w:rsidRDefault="00F30D10">
      <w:pPr>
        <w:rPr>
          <w:rFonts w:ascii="Arial Narrow" w:hAnsi="Arial Narrow"/>
        </w:rPr>
      </w:pPr>
      <w:r>
        <w:rPr>
          <w:rFonts w:ascii="Arial Narrow" w:hAnsi="Arial Narrow"/>
        </w:rPr>
        <w:br w:type="page"/>
      </w:r>
    </w:p>
    <w:p w14:paraId="73CC4CFF" w14:textId="77777777" w:rsidR="000576C9" w:rsidRPr="003839FB" w:rsidRDefault="000576C9" w:rsidP="00F55FD9">
      <w:pPr>
        <w:jc w:val="both"/>
        <w:rPr>
          <w:rFonts w:ascii="Arial Narrow" w:hAnsi="Arial Narrow"/>
        </w:rPr>
      </w:pPr>
    </w:p>
    <w:p w14:paraId="42A87B08" w14:textId="5EA510B8" w:rsidR="000576C9" w:rsidRPr="003839FB" w:rsidRDefault="000576C9" w:rsidP="000576C9">
      <w:pPr>
        <w:pStyle w:val="Heading1"/>
        <w:jc w:val="both"/>
        <w:rPr>
          <w:rFonts w:ascii="Arial Narrow" w:hAnsi="Arial Narrow"/>
        </w:rPr>
      </w:pPr>
      <w:bookmarkStart w:id="234" w:name="_Toc179440680"/>
      <w:bookmarkStart w:id="235" w:name="_Toc187759610"/>
      <w:r w:rsidRPr="003839FB">
        <w:rPr>
          <w:rFonts w:ascii="Arial Narrow" w:hAnsi="Arial Narrow"/>
        </w:rPr>
        <w:t xml:space="preserve">4.0 </w:t>
      </w:r>
      <w:r w:rsidR="003E2024" w:rsidRPr="003839FB">
        <w:rPr>
          <w:rFonts w:ascii="Arial Narrow" w:hAnsi="Arial Narrow"/>
        </w:rPr>
        <w:t>Conclusion</w:t>
      </w:r>
      <w:bookmarkEnd w:id="234"/>
      <w:bookmarkEnd w:id="235"/>
    </w:p>
    <w:p w14:paraId="25C999DF" w14:textId="445EC7A3" w:rsidR="000576C9" w:rsidRPr="003839FB" w:rsidRDefault="000576C9" w:rsidP="000576C9">
      <w:pPr>
        <w:jc w:val="both"/>
        <w:rPr>
          <w:rFonts w:ascii="Arial Narrow" w:hAnsi="Arial Narrow"/>
        </w:rPr>
      </w:pPr>
      <w:r w:rsidRPr="003839FB">
        <w:rPr>
          <w:rFonts w:ascii="Arial Narrow" w:hAnsi="Arial Narrow"/>
        </w:rPr>
        <w:t xml:space="preserve">This assessment reveals significant strides and critical gaps in the integration of gender-responsive and inclusive practices within school planning and teaching programs in the </w:t>
      </w:r>
      <w:proofErr w:type="spellStart"/>
      <w:r w:rsidRPr="003839FB">
        <w:rPr>
          <w:rFonts w:ascii="Arial Narrow" w:hAnsi="Arial Narrow"/>
        </w:rPr>
        <w:t>Banadir</w:t>
      </w:r>
      <w:proofErr w:type="spellEnd"/>
      <w:r w:rsidRPr="003839FB">
        <w:rPr>
          <w:rFonts w:ascii="Arial Narrow" w:hAnsi="Arial Narrow"/>
        </w:rPr>
        <w:t xml:space="preserve"> region. While many schools have taken steps to incorporate gender equity into their operations through policies and training, the depth of implementation and sustainability of these initiatives remain uneven. The findings underscore the importance of addressing structural, cultural, and resource-based barriers to ensure that all students, regardless of gender, have equitable access to quality education and supportive learning environments.</w:t>
      </w:r>
    </w:p>
    <w:p w14:paraId="031D87F1" w14:textId="77777777" w:rsidR="000576C9" w:rsidRPr="003839FB" w:rsidRDefault="000576C9" w:rsidP="000576C9">
      <w:pPr>
        <w:jc w:val="both"/>
        <w:rPr>
          <w:rFonts w:ascii="Arial Narrow" w:hAnsi="Arial Narrow"/>
        </w:rPr>
      </w:pPr>
    </w:p>
    <w:p w14:paraId="4220B3F0" w14:textId="77777777" w:rsidR="000576C9" w:rsidRPr="003839FB" w:rsidRDefault="000576C9" w:rsidP="000576C9">
      <w:pPr>
        <w:jc w:val="both"/>
        <w:rPr>
          <w:rFonts w:ascii="Arial Narrow" w:hAnsi="Arial Narrow"/>
        </w:rPr>
      </w:pPr>
      <w:r w:rsidRPr="003839FB">
        <w:rPr>
          <w:rFonts w:ascii="Arial Narrow" w:hAnsi="Arial Narrow"/>
        </w:rPr>
        <w:t>Key challenges, such as cultural attitudes, resource constraints, and limited capacity-building efforts, continue to hinder progress. Schools with formal gender-responsive policies often lack the governance structures or regular evaluation mechanisms necessary to implement these policies effectively. The underrepresentation of women in both teaching and administrative roles further exacerbates the difficulty of creating truly inclusive environments. Moreover, while some teachers and administrators demonstrate a commitment to inclusive practices, their efforts are frequently constrained by a lack of training, resources, and institutional support.</w:t>
      </w:r>
    </w:p>
    <w:p w14:paraId="7BA3D34D" w14:textId="77777777" w:rsidR="000576C9" w:rsidRPr="003839FB" w:rsidRDefault="000576C9" w:rsidP="000576C9">
      <w:pPr>
        <w:jc w:val="both"/>
        <w:rPr>
          <w:rFonts w:ascii="Arial Narrow" w:hAnsi="Arial Narrow"/>
        </w:rPr>
      </w:pPr>
      <w:r w:rsidRPr="003839FB">
        <w:rPr>
          <w:rFonts w:ascii="Arial Narrow" w:hAnsi="Arial Narrow"/>
        </w:rPr>
        <w:t>Despite these challenges, there are clear indications of progress. Most schools recognize the importance of gender equity, with 80% reporting formal policies in place. Training opportunities, though limited in frequency and scope, have started to equip teachers and administrators with the tools to address gender biases and promote inclusivity. Mentorship programs and parent-community engagement efforts in some schools reflect a growing awareness of the need to foster collaboration for sustained impact.</w:t>
      </w:r>
    </w:p>
    <w:p w14:paraId="0EC84D52" w14:textId="354AF883" w:rsidR="000576C9" w:rsidRPr="003839FB" w:rsidRDefault="000576C9" w:rsidP="00F55FD9">
      <w:pPr>
        <w:jc w:val="both"/>
        <w:rPr>
          <w:rFonts w:ascii="Arial Narrow" w:hAnsi="Arial Narrow"/>
        </w:rPr>
      </w:pPr>
    </w:p>
    <w:p w14:paraId="7CF6E70F" w14:textId="77777777" w:rsidR="000576C9" w:rsidRPr="003839FB" w:rsidRDefault="000576C9" w:rsidP="000576C9">
      <w:pPr>
        <w:jc w:val="both"/>
        <w:rPr>
          <w:rFonts w:ascii="Arial Narrow" w:hAnsi="Arial Narrow"/>
        </w:rPr>
      </w:pPr>
      <w:r w:rsidRPr="003839FB">
        <w:rPr>
          <w:rFonts w:ascii="Arial Narrow" w:hAnsi="Arial Narrow"/>
        </w:rPr>
        <w:t>The findings highlight the necessity of an integrated approach to address the gaps and challenges identified. This strategy should encompass several key components: enhancing governance and accountability within educational systems, expanding training opportunities for educators, and ensuring the allocation of adequate resources. Additionally, revising curricula to reflect diverse perspectives is essential, as is fostering cultural shifts through active community engagement.</w:t>
      </w:r>
    </w:p>
    <w:p w14:paraId="270B2BC7" w14:textId="77777777" w:rsidR="000576C9" w:rsidRPr="003839FB" w:rsidRDefault="000576C9" w:rsidP="000576C9">
      <w:pPr>
        <w:jc w:val="both"/>
        <w:rPr>
          <w:rFonts w:ascii="Arial Narrow" w:hAnsi="Arial Narrow"/>
        </w:rPr>
      </w:pPr>
    </w:p>
    <w:p w14:paraId="729B388C" w14:textId="77777777" w:rsidR="000576C9" w:rsidRPr="003839FB" w:rsidRDefault="000576C9" w:rsidP="000576C9">
      <w:pPr>
        <w:jc w:val="both"/>
        <w:rPr>
          <w:rFonts w:ascii="Arial Narrow" w:hAnsi="Arial Narrow"/>
        </w:rPr>
      </w:pPr>
      <w:r w:rsidRPr="003839FB">
        <w:rPr>
          <w:rFonts w:ascii="Arial Narrow" w:hAnsi="Arial Narrow"/>
        </w:rPr>
        <w:t>By implementing these measures, schools can cultivate an equitable and inclusive educational environment that empowers all students. Such efforts not only benefit individual learners but also contribute to broader societal progress, promoting a culture that values diversity and inclusivity in all aspects of life. This comprehensive approach can lead to meaningful change, ensuring that education serves as a powerful tool for transformation and empowerment.</w:t>
      </w:r>
    </w:p>
    <w:p w14:paraId="47D54919" w14:textId="7FB2B6D0" w:rsidR="00F30D10" w:rsidRDefault="00F30D10">
      <w:pPr>
        <w:rPr>
          <w:rFonts w:ascii="Arial Narrow" w:hAnsi="Arial Narrow"/>
        </w:rPr>
      </w:pPr>
      <w:r>
        <w:rPr>
          <w:rFonts w:ascii="Arial Narrow" w:hAnsi="Arial Narrow"/>
        </w:rPr>
        <w:br w:type="page"/>
      </w:r>
    </w:p>
    <w:p w14:paraId="061C4439" w14:textId="77777777" w:rsidR="000576C9" w:rsidRPr="003839FB" w:rsidRDefault="000576C9" w:rsidP="000576C9">
      <w:pPr>
        <w:jc w:val="both"/>
        <w:rPr>
          <w:rFonts w:ascii="Arial Narrow" w:hAnsi="Arial Narrow"/>
        </w:rPr>
      </w:pPr>
    </w:p>
    <w:p w14:paraId="49C4766D" w14:textId="3A4CAA65" w:rsidR="000576C9" w:rsidRPr="003839FB" w:rsidRDefault="003E2024" w:rsidP="000576C9">
      <w:pPr>
        <w:pStyle w:val="Heading1"/>
        <w:jc w:val="both"/>
        <w:rPr>
          <w:rFonts w:ascii="Arial Narrow" w:hAnsi="Arial Narrow"/>
        </w:rPr>
      </w:pPr>
      <w:bookmarkStart w:id="236" w:name="_Toc179440681"/>
      <w:bookmarkStart w:id="237" w:name="_Toc187759611"/>
      <w:r w:rsidRPr="003839FB">
        <w:rPr>
          <w:rFonts w:ascii="Arial Narrow" w:hAnsi="Arial Narrow"/>
        </w:rPr>
        <w:t>5.0 Recommendations</w:t>
      </w:r>
      <w:bookmarkEnd w:id="236"/>
      <w:bookmarkEnd w:id="237"/>
      <w:r w:rsidRPr="003839FB">
        <w:rPr>
          <w:rFonts w:ascii="Arial Narrow" w:hAnsi="Arial Narrow"/>
        </w:rPr>
        <w:t xml:space="preserve"> </w:t>
      </w:r>
    </w:p>
    <w:p w14:paraId="425383BA" w14:textId="134A2E17" w:rsidR="000576C9" w:rsidRPr="003839FB" w:rsidRDefault="00010A62" w:rsidP="000576C9">
      <w:pPr>
        <w:jc w:val="both"/>
        <w:rPr>
          <w:rFonts w:ascii="Arial Narrow" w:hAnsi="Arial Narrow"/>
        </w:rPr>
      </w:pPr>
      <w:r w:rsidRPr="003839FB">
        <w:rPr>
          <w:rFonts w:ascii="Arial Narrow" w:hAnsi="Arial Narrow"/>
        </w:rPr>
        <w:t xml:space="preserve">Based on the data gathered from school teachers, administrators, and various stakeholders—including Teacher Unions (SONUT &amp; SOTES), Education Umbrellas, and </w:t>
      </w:r>
      <w:proofErr w:type="spellStart"/>
      <w:r w:rsidRPr="003839FB">
        <w:rPr>
          <w:rFonts w:ascii="Arial Narrow" w:hAnsi="Arial Narrow"/>
        </w:rPr>
        <w:t>Banadir</w:t>
      </w:r>
      <w:proofErr w:type="spellEnd"/>
      <w:r w:rsidRPr="003839FB">
        <w:rPr>
          <w:rFonts w:ascii="Arial Narrow" w:hAnsi="Arial Narrow"/>
        </w:rPr>
        <w:t xml:space="preserve"> Unions of Schools—the following recommendations are proposed to enhance gender responsiveness and inclusivity in school planning and teaching programs:</w:t>
      </w:r>
    </w:p>
    <w:p w14:paraId="1FD6D683" w14:textId="77777777" w:rsidR="00010A62" w:rsidRPr="003839FB" w:rsidRDefault="00010A62" w:rsidP="000576C9">
      <w:pPr>
        <w:jc w:val="both"/>
        <w:rPr>
          <w:rFonts w:ascii="Arial Narrow" w:hAnsi="Arial Narrow"/>
        </w:rPr>
      </w:pPr>
    </w:p>
    <w:p w14:paraId="354C0A7D" w14:textId="77777777" w:rsidR="00EA6EB1" w:rsidRPr="003839FB" w:rsidRDefault="00EA6EB1" w:rsidP="00EA6EB1">
      <w:pPr>
        <w:pStyle w:val="ListParagraph"/>
        <w:numPr>
          <w:ilvl w:val="0"/>
          <w:numId w:val="30"/>
        </w:numPr>
        <w:spacing w:after="160" w:line="276" w:lineRule="auto"/>
        <w:jc w:val="both"/>
        <w:rPr>
          <w:rFonts w:ascii="Arial Narrow" w:hAnsi="Arial Narrow"/>
        </w:rPr>
      </w:pPr>
      <w:r w:rsidRPr="003839FB">
        <w:rPr>
          <w:rFonts w:ascii="Arial Narrow" w:hAnsi="Arial Narrow"/>
        </w:rPr>
        <w:t>Ensure that all schools set up governance committees or task forces dedicated to overseeing gender-responsive and inclusive education initiatives.</w:t>
      </w:r>
    </w:p>
    <w:p w14:paraId="1186A4D9" w14:textId="413B1D53" w:rsidR="00EA6EB1" w:rsidRPr="003839FB" w:rsidRDefault="00EA6EB1" w:rsidP="00EA6EB1">
      <w:pPr>
        <w:pStyle w:val="ListParagraph"/>
        <w:numPr>
          <w:ilvl w:val="0"/>
          <w:numId w:val="30"/>
        </w:numPr>
        <w:spacing w:after="160" w:line="276" w:lineRule="auto"/>
        <w:jc w:val="both"/>
        <w:rPr>
          <w:rFonts w:ascii="Arial Narrow" w:hAnsi="Arial Narrow"/>
        </w:rPr>
      </w:pPr>
      <w:r w:rsidRPr="003839FB">
        <w:rPr>
          <w:rFonts w:ascii="Arial Narrow" w:hAnsi="Arial Narrow"/>
        </w:rPr>
        <w:t>Define clear roles and responsibilities for committee members, including administrators, teachers, parents, and community representatives, to foster accountability and collaboration.</w:t>
      </w:r>
    </w:p>
    <w:p w14:paraId="056B84D8" w14:textId="710F7514" w:rsidR="00EA6EB1" w:rsidRPr="003839FB" w:rsidRDefault="00EA6EB1" w:rsidP="00EA6EB1">
      <w:pPr>
        <w:pStyle w:val="ListParagraph"/>
        <w:numPr>
          <w:ilvl w:val="0"/>
          <w:numId w:val="30"/>
        </w:numPr>
        <w:spacing w:after="160" w:line="276" w:lineRule="auto"/>
        <w:jc w:val="both"/>
        <w:rPr>
          <w:rFonts w:ascii="Arial Narrow" w:hAnsi="Arial Narrow"/>
        </w:rPr>
      </w:pPr>
      <w:r w:rsidRPr="003839FB">
        <w:rPr>
          <w:rFonts w:ascii="Arial Narrow" w:hAnsi="Arial Narrow"/>
        </w:rPr>
        <w:t>Mandate annual policy reviews to evaluate the effectiveness of gender-responsive frameworks and adapt them to emerging challenges and societal changes.</w:t>
      </w:r>
    </w:p>
    <w:p w14:paraId="757E5C47" w14:textId="77777777" w:rsidR="00BC05FD" w:rsidRPr="003839FB" w:rsidRDefault="00BC05FD" w:rsidP="00BC05FD">
      <w:pPr>
        <w:pStyle w:val="ListParagraph"/>
        <w:numPr>
          <w:ilvl w:val="0"/>
          <w:numId w:val="30"/>
        </w:numPr>
        <w:spacing w:after="160" w:line="276" w:lineRule="auto"/>
        <w:jc w:val="both"/>
        <w:rPr>
          <w:rFonts w:ascii="Arial Narrow" w:hAnsi="Arial Narrow"/>
        </w:rPr>
      </w:pPr>
      <w:r w:rsidRPr="003839FB">
        <w:rPr>
          <w:rFonts w:ascii="Arial Narrow" w:hAnsi="Arial Narrow"/>
        </w:rPr>
        <w:t>Develop and enforce policies that promote gender equity within schools, ensuring that there are clear guidelines and accountability mechanisms in place for addressing gender-related issues.</w:t>
      </w:r>
    </w:p>
    <w:p w14:paraId="5B1893CC" w14:textId="541CA42E" w:rsidR="00EA6EB1" w:rsidRPr="003839FB" w:rsidRDefault="00EA6EB1" w:rsidP="00EA6EB1">
      <w:pPr>
        <w:pStyle w:val="ListParagraph"/>
        <w:numPr>
          <w:ilvl w:val="0"/>
          <w:numId w:val="30"/>
        </w:numPr>
        <w:spacing w:after="160" w:line="276" w:lineRule="auto"/>
        <w:jc w:val="both"/>
        <w:rPr>
          <w:rFonts w:ascii="Arial Narrow" w:hAnsi="Arial Narrow"/>
        </w:rPr>
      </w:pPr>
      <w:r w:rsidRPr="003839FB">
        <w:rPr>
          <w:rFonts w:ascii="Arial Narrow" w:hAnsi="Arial Narrow"/>
        </w:rPr>
        <w:t xml:space="preserve">Work with local and national education authorities to </w:t>
      </w:r>
      <w:r w:rsidR="00292DEB" w:rsidRPr="003839FB">
        <w:rPr>
          <w:rFonts w:ascii="Arial Narrow" w:hAnsi="Arial Narrow"/>
        </w:rPr>
        <w:t>endorse</w:t>
      </w:r>
      <w:r w:rsidRPr="003839FB">
        <w:rPr>
          <w:rFonts w:ascii="Arial Narrow" w:hAnsi="Arial Narrow"/>
        </w:rPr>
        <w:t xml:space="preserve"> and enforce policies that mandate gender-responsive practices in schools, including equal representation in leadership roles.</w:t>
      </w:r>
    </w:p>
    <w:p w14:paraId="63B4F37F" w14:textId="0A5C4E26" w:rsidR="00EA6EB1" w:rsidRPr="003839FB" w:rsidRDefault="00EA6EB1" w:rsidP="00EA6EB1">
      <w:pPr>
        <w:pStyle w:val="ListParagraph"/>
        <w:numPr>
          <w:ilvl w:val="0"/>
          <w:numId w:val="30"/>
        </w:numPr>
        <w:spacing w:after="160" w:line="276" w:lineRule="auto"/>
        <w:jc w:val="both"/>
        <w:rPr>
          <w:rFonts w:ascii="Arial Narrow" w:hAnsi="Arial Narrow"/>
        </w:rPr>
      </w:pPr>
      <w:r w:rsidRPr="003839FB">
        <w:rPr>
          <w:rFonts w:ascii="Arial Narrow" w:hAnsi="Arial Narrow"/>
        </w:rPr>
        <w:t>Organize regular, intensive training programs for both teachers and administrators on gender-responsive teaching strategies, unconscious bias, and equity-focused leadership.</w:t>
      </w:r>
    </w:p>
    <w:p w14:paraId="68788FD6" w14:textId="4E82EFD4" w:rsidR="00EA6EB1" w:rsidRPr="003839FB" w:rsidRDefault="00EA6EB1" w:rsidP="00EA6EB1">
      <w:pPr>
        <w:pStyle w:val="ListParagraph"/>
        <w:numPr>
          <w:ilvl w:val="0"/>
          <w:numId w:val="30"/>
        </w:numPr>
        <w:spacing w:after="160" w:line="276" w:lineRule="auto"/>
        <w:jc w:val="both"/>
        <w:rPr>
          <w:rFonts w:ascii="Arial Narrow" w:hAnsi="Arial Narrow"/>
        </w:rPr>
      </w:pPr>
      <w:r w:rsidRPr="003839FB">
        <w:rPr>
          <w:rFonts w:ascii="Arial Narrow" w:hAnsi="Arial Narrow"/>
        </w:rPr>
        <w:t>Establish mentorship programs where experienced teachers guide new staff in adopting gender-responsive methods.</w:t>
      </w:r>
    </w:p>
    <w:p w14:paraId="7432F8F4" w14:textId="7DD30C84" w:rsidR="00EA6EB1" w:rsidRPr="003839FB" w:rsidRDefault="00EA6EB1" w:rsidP="00EA6EB1">
      <w:pPr>
        <w:pStyle w:val="ListParagraph"/>
        <w:numPr>
          <w:ilvl w:val="0"/>
          <w:numId w:val="30"/>
        </w:numPr>
        <w:spacing w:after="160" w:line="276" w:lineRule="auto"/>
        <w:jc w:val="both"/>
        <w:rPr>
          <w:rFonts w:ascii="Arial Narrow" w:hAnsi="Arial Narrow"/>
        </w:rPr>
      </w:pPr>
      <w:r w:rsidRPr="003839FB">
        <w:rPr>
          <w:rFonts w:ascii="Arial Narrow" w:hAnsi="Arial Narrow"/>
        </w:rPr>
        <w:t>Facilitate teacher exchange programs and peer learning forums to share best practices and lessons learned.</w:t>
      </w:r>
    </w:p>
    <w:p w14:paraId="5AAB490C" w14:textId="4A1D6654" w:rsidR="00EA6EB1" w:rsidRPr="003839FB" w:rsidRDefault="00EA6EB1" w:rsidP="00EA6EB1">
      <w:pPr>
        <w:pStyle w:val="ListParagraph"/>
        <w:numPr>
          <w:ilvl w:val="0"/>
          <w:numId w:val="30"/>
        </w:numPr>
        <w:spacing w:after="160" w:line="276" w:lineRule="auto"/>
        <w:jc w:val="both"/>
        <w:rPr>
          <w:rFonts w:ascii="Arial Narrow" w:hAnsi="Arial Narrow"/>
        </w:rPr>
      </w:pPr>
      <w:r w:rsidRPr="003839FB">
        <w:rPr>
          <w:rFonts w:ascii="Arial Narrow" w:hAnsi="Arial Narrow"/>
        </w:rPr>
        <w:t>Advocate for additional funding from government, NGOs, and private donors to support gender-responsive infrastructure, such as separate washrooms for boys and girls.</w:t>
      </w:r>
    </w:p>
    <w:p w14:paraId="781E2A25" w14:textId="17EF9FD8" w:rsidR="00EA6EB1" w:rsidRPr="003839FB" w:rsidRDefault="00EA6EB1" w:rsidP="00EA6EB1">
      <w:pPr>
        <w:pStyle w:val="ListParagraph"/>
        <w:numPr>
          <w:ilvl w:val="0"/>
          <w:numId w:val="30"/>
        </w:numPr>
        <w:spacing w:after="160" w:line="276" w:lineRule="auto"/>
        <w:jc w:val="both"/>
        <w:rPr>
          <w:rFonts w:ascii="Arial Narrow" w:hAnsi="Arial Narrow"/>
        </w:rPr>
      </w:pPr>
      <w:r w:rsidRPr="003839FB">
        <w:rPr>
          <w:rFonts w:ascii="Arial Narrow" w:hAnsi="Arial Narrow"/>
        </w:rPr>
        <w:t>Prioritize resource allocation to underfunded schools to ensure equity in access to materials and training.</w:t>
      </w:r>
    </w:p>
    <w:p w14:paraId="526E5CBA" w14:textId="04F83665" w:rsidR="00A206D7" w:rsidRPr="003839FB" w:rsidRDefault="00A206D7" w:rsidP="00A206D7">
      <w:pPr>
        <w:pStyle w:val="ListParagraph"/>
        <w:numPr>
          <w:ilvl w:val="0"/>
          <w:numId w:val="30"/>
        </w:numPr>
        <w:spacing w:after="160" w:line="276" w:lineRule="auto"/>
        <w:jc w:val="both"/>
        <w:rPr>
          <w:rFonts w:ascii="Arial Narrow" w:hAnsi="Arial Narrow"/>
        </w:rPr>
      </w:pPr>
      <w:r w:rsidRPr="003839FB">
        <w:rPr>
          <w:rFonts w:ascii="Arial Narrow" w:hAnsi="Arial Narrow"/>
        </w:rPr>
        <w:t>Create and distribute teaching aids, textbooks, and lesson plans that include diverse gender perspectives and challenge stereotypes.</w:t>
      </w:r>
    </w:p>
    <w:p w14:paraId="6EE8252F" w14:textId="6047705E" w:rsidR="00A206D7" w:rsidRPr="003839FB" w:rsidRDefault="00A206D7" w:rsidP="00A206D7">
      <w:pPr>
        <w:pStyle w:val="ListParagraph"/>
        <w:numPr>
          <w:ilvl w:val="0"/>
          <w:numId w:val="30"/>
        </w:numPr>
        <w:spacing w:after="160" w:line="276" w:lineRule="auto"/>
        <w:jc w:val="both"/>
        <w:rPr>
          <w:rFonts w:ascii="Arial Narrow" w:hAnsi="Arial Narrow"/>
        </w:rPr>
      </w:pPr>
      <w:r w:rsidRPr="003839FB">
        <w:rPr>
          <w:rFonts w:ascii="Arial Narrow" w:hAnsi="Arial Narrow"/>
        </w:rPr>
        <w:t>Regularly review and update teaching materials to ensure relevance and inclusivity.</w:t>
      </w:r>
    </w:p>
    <w:p w14:paraId="09A443FF" w14:textId="7856CC56" w:rsidR="00DE602E" w:rsidRPr="003839FB" w:rsidRDefault="00DE602E" w:rsidP="00DE602E">
      <w:pPr>
        <w:pStyle w:val="ListParagraph"/>
        <w:numPr>
          <w:ilvl w:val="0"/>
          <w:numId w:val="30"/>
        </w:numPr>
        <w:spacing w:after="160" w:line="276" w:lineRule="auto"/>
        <w:jc w:val="both"/>
        <w:rPr>
          <w:rFonts w:ascii="Arial Narrow" w:hAnsi="Arial Narrow"/>
        </w:rPr>
      </w:pPr>
      <w:r w:rsidRPr="003839FB">
        <w:rPr>
          <w:rFonts w:ascii="Arial Narrow" w:hAnsi="Arial Narrow"/>
        </w:rPr>
        <w:t>Develop workshops and informational materials for parents and community members to promote awareness of gender equity in education.</w:t>
      </w:r>
    </w:p>
    <w:p w14:paraId="109C5CCF" w14:textId="78AB304C" w:rsidR="00BC05FD" w:rsidRPr="003839FB" w:rsidRDefault="00BC05FD" w:rsidP="00292DEB">
      <w:pPr>
        <w:pStyle w:val="ListParagraph"/>
        <w:numPr>
          <w:ilvl w:val="0"/>
          <w:numId w:val="30"/>
        </w:numPr>
        <w:rPr>
          <w:rFonts w:ascii="Arial Narrow" w:hAnsi="Arial Narrow"/>
        </w:rPr>
      </w:pPr>
      <w:r w:rsidRPr="003839FB">
        <w:rPr>
          <w:rFonts w:ascii="Arial Narrow" w:hAnsi="Arial Narrow"/>
        </w:rPr>
        <w:t>Increase resource allocation for gender-responsive initiatives, including teaching materials, counseling services, and facilities that support all students equally.</w:t>
      </w:r>
    </w:p>
    <w:p w14:paraId="7DD13A11" w14:textId="1F7F80F3" w:rsidR="00DE602E" w:rsidRPr="003839FB" w:rsidRDefault="00DE602E" w:rsidP="00DE602E">
      <w:pPr>
        <w:pStyle w:val="ListParagraph"/>
        <w:numPr>
          <w:ilvl w:val="0"/>
          <w:numId w:val="30"/>
        </w:numPr>
        <w:spacing w:after="160" w:line="276" w:lineRule="auto"/>
        <w:jc w:val="both"/>
        <w:rPr>
          <w:rFonts w:ascii="Arial Narrow" w:hAnsi="Arial Narrow"/>
        </w:rPr>
      </w:pPr>
      <w:r w:rsidRPr="003839FB">
        <w:rPr>
          <w:rFonts w:ascii="Arial Narrow" w:hAnsi="Arial Narrow"/>
        </w:rPr>
        <w:t>Establish resource centers within schools to provide students and teachers with access to gender-sensitive materials.</w:t>
      </w:r>
    </w:p>
    <w:p w14:paraId="054846DA" w14:textId="595679CC" w:rsidR="00BC05FD" w:rsidRPr="003839FB" w:rsidRDefault="00BC05FD" w:rsidP="00292DEB">
      <w:pPr>
        <w:pStyle w:val="ListParagraph"/>
        <w:numPr>
          <w:ilvl w:val="0"/>
          <w:numId w:val="30"/>
        </w:numPr>
        <w:spacing w:after="160" w:line="276" w:lineRule="auto"/>
        <w:jc w:val="both"/>
        <w:rPr>
          <w:rFonts w:ascii="Arial Narrow" w:hAnsi="Arial Narrow"/>
        </w:rPr>
      </w:pPr>
      <w:r w:rsidRPr="003839FB">
        <w:rPr>
          <w:rFonts w:ascii="Arial Narrow" w:hAnsi="Arial Narrow"/>
        </w:rPr>
        <w:t>Ensure that curricula include diverse perspectives and address gender issues, promoting materials that reflect the experiences of all genders and encourage critical discussions around gender roles.</w:t>
      </w:r>
    </w:p>
    <w:p w14:paraId="41540AC7" w14:textId="20A56496" w:rsidR="00F77191" w:rsidRPr="003839FB" w:rsidRDefault="00F77191" w:rsidP="00F77191">
      <w:pPr>
        <w:pStyle w:val="ListParagraph"/>
        <w:numPr>
          <w:ilvl w:val="0"/>
          <w:numId w:val="30"/>
        </w:numPr>
        <w:spacing w:after="160" w:line="276" w:lineRule="auto"/>
        <w:jc w:val="both"/>
        <w:rPr>
          <w:rFonts w:ascii="Arial Narrow" w:hAnsi="Arial Narrow"/>
        </w:rPr>
      </w:pPr>
      <w:r w:rsidRPr="003839FB">
        <w:rPr>
          <w:rFonts w:ascii="Arial Narrow" w:hAnsi="Arial Narrow"/>
        </w:rPr>
        <w:t>Use participatory approaches to involve teachers, students, and parents in curriculum design.</w:t>
      </w:r>
    </w:p>
    <w:p w14:paraId="4EF129EA" w14:textId="4E4F0FF6" w:rsidR="00F77191" w:rsidRPr="003839FB" w:rsidRDefault="00F77191" w:rsidP="00F77191">
      <w:pPr>
        <w:pStyle w:val="ListParagraph"/>
        <w:numPr>
          <w:ilvl w:val="0"/>
          <w:numId w:val="30"/>
        </w:numPr>
        <w:spacing w:after="160" w:line="276" w:lineRule="auto"/>
        <w:jc w:val="both"/>
        <w:rPr>
          <w:rFonts w:ascii="Arial Narrow" w:hAnsi="Arial Narrow"/>
        </w:rPr>
      </w:pPr>
      <w:r w:rsidRPr="003839FB">
        <w:rPr>
          <w:rFonts w:ascii="Arial Narrow" w:hAnsi="Arial Narrow"/>
        </w:rPr>
        <w:lastRenderedPageBreak/>
        <w:t>Implement structured feedback systems to gather input from teachers and students on the inclusivity of the curriculum and make necessary adjustments.</w:t>
      </w:r>
    </w:p>
    <w:p w14:paraId="45A24AB1" w14:textId="11340DDB" w:rsidR="00F77191" w:rsidRPr="003839FB" w:rsidRDefault="00F77191" w:rsidP="00F77191">
      <w:pPr>
        <w:pStyle w:val="ListParagraph"/>
        <w:numPr>
          <w:ilvl w:val="0"/>
          <w:numId w:val="30"/>
        </w:numPr>
        <w:spacing w:after="160" w:line="276" w:lineRule="auto"/>
        <w:jc w:val="both"/>
        <w:rPr>
          <w:rFonts w:ascii="Arial Narrow" w:hAnsi="Arial Narrow"/>
        </w:rPr>
      </w:pPr>
      <w:r w:rsidRPr="003839FB">
        <w:rPr>
          <w:rFonts w:ascii="Arial Narrow" w:hAnsi="Arial Narrow"/>
        </w:rPr>
        <w:t>Organize community-wide campaigns to challenge cultural norms and stereotypes that hinder gender equity in education.</w:t>
      </w:r>
    </w:p>
    <w:p w14:paraId="7E184821" w14:textId="7ECAEB83" w:rsidR="00F77191" w:rsidRPr="003839FB" w:rsidRDefault="00F77191" w:rsidP="00F77191">
      <w:pPr>
        <w:pStyle w:val="ListParagraph"/>
        <w:numPr>
          <w:ilvl w:val="0"/>
          <w:numId w:val="30"/>
        </w:numPr>
        <w:spacing w:after="160" w:line="276" w:lineRule="auto"/>
        <w:jc w:val="both"/>
        <w:rPr>
          <w:rFonts w:ascii="Arial Narrow" w:hAnsi="Arial Narrow"/>
        </w:rPr>
      </w:pPr>
      <w:r w:rsidRPr="003839FB">
        <w:rPr>
          <w:rFonts w:ascii="Arial Narrow" w:hAnsi="Arial Narrow"/>
        </w:rPr>
        <w:t>Engage influential community leaders and role models to advocate for inclusive education.</w:t>
      </w:r>
    </w:p>
    <w:p w14:paraId="199DC34F" w14:textId="16CCB6A4" w:rsidR="00AA5220" w:rsidRPr="003839FB" w:rsidRDefault="00AA5220" w:rsidP="00AA5220">
      <w:pPr>
        <w:pStyle w:val="ListParagraph"/>
        <w:numPr>
          <w:ilvl w:val="0"/>
          <w:numId w:val="30"/>
        </w:numPr>
        <w:spacing w:after="160" w:line="276" w:lineRule="auto"/>
        <w:jc w:val="both"/>
        <w:rPr>
          <w:rFonts w:ascii="Arial Narrow" w:hAnsi="Arial Narrow"/>
        </w:rPr>
      </w:pPr>
      <w:r w:rsidRPr="003839FB">
        <w:rPr>
          <w:rFonts w:ascii="Arial Narrow" w:hAnsi="Arial Narrow"/>
        </w:rPr>
        <w:t>Identify and empower individuals within communities to act as advocates for inclusive practices in schools.</w:t>
      </w:r>
    </w:p>
    <w:p w14:paraId="1BA18716" w14:textId="2C4DF877" w:rsidR="00AA5220" w:rsidRPr="003839FB" w:rsidRDefault="00AA5220" w:rsidP="00FA2713">
      <w:pPr>
        <w:pStyle w:val="ListParagraph"/>
        <w:numPr>
          <w:ilvl w:val="0"/>
          <w:numId w:val="30"/>
        </w:numPr>
        <w:spacing w:after="160" w:line="276" w:lineRule="auto"/>
        <w:jc w:val="both"/>
        <w:rPr>
          <w:rFonts w:ascii="Arial Narrow" w:eastAsia="Calibri" w:hAnsi="Arial Narrow"/>
          <w:kern w:val="2"/>
          <w:sz w:val="22"/>
          <w:szCs w:val="22"/>
          <w14:ligatures w14:val="standardContextual"/>
        </w:rPr>
      </w:pPr>
      <w:r w:rsidRPr="003839FB">
        <w:rPr>
          <w:rFonts w:ascii="Arial Narrow" w:hAnsi="Arial Narrow"/>
        </w:rPr>
        <w:t>Recognize and reward schools and community members who demonstrate leadership in promoting gender equity.</w:t>
      </w:r>
    </w:p>
    <w:p w14:paraId="1BF3481B" w14:textId="3E128FA0" w:rsidR="00BC05FD" w:rsidRPr="003839FB" w:rsidRDefault="00BC05FD" w:rsidP="00BC05FD">
      <w:pPr>
        <w:pStyle w:val="ListParagraph"/>
        <w:numPr>
          <w:ilvl w:val="0"/>
          <w:numId w:val="30"/>
        </w:numPr>
        <w:spacing w:after="160" w:line="276" w:lineRule="auto"/>
        <w:jc w:val="both"/>
        <w:rPr>
          <w:rFonts w:ascii="Arial Narrow" w:hAnsi="Arial Narrow"/>
        </w:rPr>
      </w:pPr>
      <w:r w:rsidRPr="003839FB">
        <w:rPr>
          <w:rFonts w:ascii="Arial Narrow" w:hAnsi="Arial Narrow"/>
        </w:rPr>
        <w:t>Continuously assess and monitor the effectiveness of gender-responsive practices in schools through regular feedback from students, teachers, and community members to identify areas for improvement</w:t>
      </w:r>
    </w:p>
    <w:p w14:paraId="4E5FE9E1" w14:textId="58E31D98" w:rsidR="00D53233" w:rsidRPr="003839FB" w:rsidRDefault="00D53233" w:rsidP="00D53233">
      <w:pPr>
        <w:pStyle w:val="ListParagraph"/>
        <w:numPr>
          <w:ilvl w:val="0"/>
          <w:numId w:val="30"/>
        </w:numPr>
        <w:spacing w:after="160" w:line="276" w:lineRule="auto"/>
        <w:jc w:val="both"/>
        <w:rPr>
          <w:rFonts w:ascii="Arial Narrow" w:hAnsi="Arial Narrow"/>
        </w:rPr>
      </w:pPr>
      <w:r w:rsidRPr="003839FB">
        <w:rPr>
          <w:rFonts w:ascii="Arial Narrow" w:hAnsi="Arial Narrow"/>
        </w:rPr>
        <w:t>Train school administrators and teachers on effective monitoring and evaluation techniques to track progress and address challenges.</w:t>
      </w:r>
    </w:p>
    <w:p w14:paraId="4349C48E" w14:textId="0944B7E7" w:rsidR="00D53233" w:rsidRPr="003839FB" w:rsidRDefault="00D53233" w:rsidP="00D53233">
      <w:pPr>
        <w:pStyle w:val="ListParagraph"/>
        <w:numPr>
          <w:ilvl w:val="0"/>
          <w:numId w:val="30"/>
        </w:numPr>
        <w:spacing w:after="160" w:line="276" w:lineRule="auto"/>
        <w:jc w:val="both"/>
        <w:rPr>
          <w:rFonts w:ascii="Arial Narrow" w:hAnsi="Arial Narrow"/>
        </w:rPr>
      </w:pPr>
      <w:r w:rsidRPr="003839FB">
        <w:rPr>
          <w:rFonts w:ascii="Arial Narrow" w:hAnsi="Arial Narrow"/>
        </w:rPr>
        <w:t>Create anonymous feedback mechanisms for students to share their experiences and perspectives on gender equity in the classroom.</w:t>
      </w:r>
    </w:p>
    <w:p w14:paraId="327978B4" w14:textId="128FED03" w:rsidR="00D53233" w:rsidRPr="003839FB" w:rsidRDefault="00D53233" w:rsidP="00D53233">
      <w:pPr>
        <w:pStyle w:val="ListParagraph"/>
        <w:numPr>
          <w:ilvl w:val="0"/>
          <w:numId w:val="30"/>
        </w:numPr>
        <w:spacing w:after="160" w:line="276" w:lineRule="auto"/>
        <w:jc w:val="both"/>
        <w:rPr>
          <w:rFonts w:ascii="Arial Narrow" w:hAnsi="Arial Narrow"/>
        </w:rPr>
      </w:pPr>
      <w:r w:rsidRPr="003839FB">
        <w:rPr>
          <w:rFonts w:ascii="Arial Narrow" w:hAnsi="Arial Narrow"/>
        </w:rPr>
        <w:t>Publish regular reports on the effectiveness of gender-responsive initiatives and share best practices across schools.</w:t>
      </w:r>
    </w:p>
    <w:p w14:paraId="1BD721A4" w14:textId="44DDC16D" w:rsidR="00D53233" w:rsidRPr="003839FB" w:rsidRDefault="00D53233" w:rsidP="00D53233">
      <w:pPr>
        <w:pStyle w:val="ListParagraph"/>
        <w:numPr>
          <w:ilvl w:val="0"/>
          <w:numId w:val="30"/>
        </w:numPr>
        <w:spacing w:after="160" w:line="276" w:lineRule="auto"/>
        <w:jc w:val="both"/>
        <w:rPr>
          <w:rFonts w:ascii="Arial Narrow" w:hAnsi="Arial Narrow"/>
        </w:rPr>
      </w:pPr>
      <w:r w:rsidRPr="003839FB">
        <w:rPr>
          <w:rFonts w:ascii="Arial Narrow" w:hAnsi="Arial Narrow"/>
        </w:rPr>
        <w:t>Conduct dialogues with parents, staff, and community members to address cultural attitudes that hinder gender equity.</w:t>
      </w:r>
    </w:p>
    <w:p w14:paraId="4926F776" w14:textId="3C7BC840" w:rsidR="00D53233" w:rsidRPr="003839FB" w:rsidRDefault="00D53233" w:rsidP="00292DEB">
      <w:pPr>
        <w:pStyle w:val="ListParagraph"/>
        <w:numPr>
          <w:ilvl w:val="0"/>
          <w:numId w:val="30"/>
        </w:numPr>
        <w:spacing w:after="160" w:line="276" w:lineRule="auto"/>
        <w:jc w:val="both"/>
        <w:rPr>
          <w:rFonts w:ascii="Arial Narrow" w:hAnsi="Arial Narrow"/>
        </w:rPr>
      </w:pPr>
      <w:r w:rsidRPr="003839FB">
        <w:rPr>
          <w:rFonts w:ascii="Arial Narrow" w:hAnsi="Arial Narrow"/>
        </w:rPr>
        <w:t>Partner with NGOs and private sector organizations to provide financial and material support to schools.</w:t>
      </w:r>
    </w:p>
    <w:p w14:paraId="16F007BD" w14:textId="30B9033E" w:rsidR="00D53233" w:rsidRPr="003839FB" w:rsidRDefault="00D53233" w:rsidP="00D53233">
      <w:pPr>
        <w:pStyle w:val="ListParagraph"/>
        <w:numPr>
          <w:ilvl w:val="0"/>
          <w:numId w:val="30"/>
        </w:numPr>
        <w:spacing w:after="160" w:line="276" w:lineRule="auto"/>
        <w:jc w:val="both"/>
        <w:rPr>
          <w:rFonts w:ascii="Arial Narrow" w:hAnsi="Arial Narrow"/>
        </w:rPr>
      </w:pPr>
      <w:r w:rsidRPr="003839FB">
        <w:rPr>
          <w:rFonts w:ascii="Arial Narrow" w:hAnsi="Arial Narrow"/>
        </w:rPr>
        <w:t>Develop clear policies and reporting mechanisms to address incidents of gender discrimination within schools.</w:t>
      </w:r>
    </w:p>
    <w:p w14:paraId="1165ACA3" w14:textId="31D589D9" w:rsidR="00D53233" w:rsidRPr="003839FB" w:rsidRDefault="00D53233" w:rsidP="00D53233">
      <w:pPr>
        <w:pStyle w:val="ListParagraph"/>
        <w:numPr>
          <w:ilvl w:val="0"/>
          <w:numId w:val="30"/>
        </w:numPr>
        <w:spacing w:after="160" w:line="276" w:lineRule="auto"/>
        <w:jc w:val="both"/>
        <w:rPr>
          <w:rFonts w:ascii="Arial Narrow" w:hAnsi="Arial Narrow"/>
        </w:rPr>
      </w:pPr>
      <w:r w:rsidRPr="003839FB">
        <w:rPr>
          <w:rFonts w:ascii="Arial Narrow" w:hAnsi="Arial Narrow"/>
        </w:rPr>
        <w:t>Provide counseling and support services for students and staff affected by bias or harassment.</w:t>
      </w:r>
    </w:p>
    <w:p w14:paraId="22AFDB8A" w14:textId="77777777" w:rsidR="00D53233" w:rsidRPr="003839FB" w:rsidRDefault="00D53233" w:rsidP="00D53233">
      <w:pPr>
        <w:spacing w:after="160" w:line="276" w:lineRule="auto"/>
        <w:jc w:val="both"/>
        <w:rPr>
          <w:rFonts w:ascii="Arial Narrow" w:eastAsia="Calibri" w:hAnsi="Arial Narrow"/>
          <w:kern w:val="2"/>
          <w:sz w:val="22"/>
          <w:szCs w:val="22"/>
          <w14:ligatures w14:val="standardContextual"/>
        </w:rPr>
      </w:pPr>
    </w:p>
    <w:p w14:paraId="1CFD33DD" w14:textId="77777777" w:rsidR="00D53233" w:rsidRPr="003839FB" w:rsidRDefault="00D53233" w:rsidP="00D53233">
      <w:pPr>
        <w:spacing w:after="160" w:line="276" w:lineRule="auto"/>
        <w:jc w:val="both"/>
        <w:rPr>
          <w:rFonts w:ascii="Arial Narrow" w:hAnsi="Arial Narrow"/>
        </w:rPr>
      </w:pPr>
    </w:p>
    <w:p w14:paraId="1297C662" w14:textId="19855EBD" w:rsidR="00C41A00" w:rsidRPr="003839FB" w:rsidRDefault="00C41A00" w:rsidP="00C41A00">
      <w:pPr>
        <w:pStyle w:val="Heading1"/>
        <w:jc w:val="both"/>
        <w:rPr>
          <w:rFonts w:ascii="Arial Narrow" w:hAnsi="Arial Narrow"/>
        </w:rPr>
      </w:pPr>
      <w:bookmarkStart w:id="238" w:name="_Toc187759612"/>
      <w:r w:rsidRPr="003839FB">
        <w:rPr>
          <w:rFonts w:ascii="Arial Narrow" w:hAnsi="Arial Narrow"/>
        </w:rPr>
        <w:t>6.0 Annexes</w:t>
      </w:r>
      <w:bookmarkEnd w:id="238"/>
    </w:p>
    <w:bookmarkStart w:id="239" w:name="_MON_1797072361"/>
    <w:bookmarkEnd w:id="239"/>
    <w:p w14:paraId="36844D21" w14:textId="4888D26E" w:rsidR="00D53233" w:rsidRPr="003839FB" w:rsidRDefault="00BE0C1B" w:rsidP="00D53233">
      <w:pPr>
        <w:spacing w:after="160" w:line="276" w:lineRule="auto"/>
        <w:ind w:left="360"/>
        <w:jc w:val="both"/>
        <w:rPr>
          <w:rFonts w:ascii="Arial Narrow" w:hAnsi="Arial Narrow"/>
        </w:rPr>
      </w:pPr>
      <w:r w:rsidRPr="003839FB">
        <w:rPr>
          <w:rFonts w:ascii="Arial Narrow" w:hAnsi="Arial Narrow"/>
          <w:noProof/>
        </w:rPr>
        <w:object w:dxaOrig="1520" w:dyaOrig="960" w14:anchorId="78161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75.15pt;height:48.85pt;mso-width-percent:0;mso-height-percent:0;mso-width-percent:0;mso-height-percent:0" o:ole="">
            <v:imagedata r:id="rId41" o:title=""/>
          </v:shape>
          <o:OLEObject Type="Embed" ProgID="Word.Document.12" ShapeID="_x0000_i1029" DrawAspect="Icon" ObjectID="_1798399062" r:id="rId42">
            <o:FieldCodes>\s</o:FieldCodes>
          </o:OLEObject>
        </w:object>
      </w:r>
      <w:bookmarkStart w:id="240" w:name="_MON_1797072380"/>
      <w:bookmarkEnd w:id="240"/>
      <w:r w:rsidRPr="003839FB">
        <w:rPr>
          <w:rFonts w:ascii="Arial Narrow" w:hAnsi="Arial Narrow"/>
          <w:noProof/>
        </w:rPr>
        <w:object w:dxaOrig="1520" w:dyaOrig="960" w14:anchorId="57E47A43">
          <v:shape id="_x0000_i1028" type="#_x0000_t75" alt="" style="width:75.15pt;height:48.85pt;mso-width-percent:0;mso-height-percent:0;mso-width-percent:0;mso-height-percent:0" o:ole="">
            <v:imagedata r:id="rId41" o:title=""/>
          </v:shape>
          <o:OLEObject Type="Embed" ProgID="Word.Document.12" ShapeID="_x0000_i1028" DrawAspect="Icon" ObjectID="_1798399063" r:id="rId43">
            <o:FieldCodes>\s</o:FieldCodes>
          </o:OLEObject>
        </w:object>
      </w:r>
      <w:bookmarkStart w:id="241" w:name="_MON_1797072418"/>
      <w:bookmarkEnd w:id="241"/>
      <w:r w:rsidRPr="003839FB">
        <w:rPr>
          <w:rFonts w:ascii="Arial Narrow" w:hAnsi="Arial Narrow"/>
          <w:noProof/>
        </w:rPr>
        <w:object w:dxaOrig="1520" w:dyaOrig="960" w14:anchorId="6100DFFB">
          <v:shape id="_x0000_i1027" type="#_x0000_t75" alt="" style="width:75.15pt;height:48.85pt;mso-width-percent:0;mso-height-percent:0;mso-width-percent:0;mso-height-percent:0" o:ole="">
            <v:imagedata r:id="rId44" o:title=""/>
          </v:shape>
          <o:OLEObject Type="Embed" ProgID="Word.Document.12" ShapeID="_x0000_i1027" DrawAspect="Icon" ObjectID="_1798399064" r:id="rId45">
            <o:FieldCodes>\s</o:FieldCodes>
          </o:OLEObject>
        </w:object>
      </w:r>
      <w:bookmarkStart w:id="242" w:name="_MON_1797072476"/>
      <w:bookmarkEnd w:id="242"/>
      <w:r w:rsidRPr="003839FB">
        <w:rPr>
          <w:rFonts w:ascii="Arial Narrow" w:hAnsi="Arial Narrow"/>
          <w:noProof/>
        </w:rPr>
        <w:object w:dxaOrig="1520" w:dyaOrig="960" w14:anchorId="00CE62EA">
          <v:shape id="_x0000_i1026" type="#_x0000_t75" alt="" style="width:75.15pt;height:48.85pt;mso-width-percent:0;mso-height-percent:0;mso-width-percent:0;mso-height-percent:0" o:ole="">
            <v:imagedata r:id="rId46" o:title=""/>
          </v:shape>
          <o:OLEObject Type="Embed" ProgID="Word.Document.12" ShapeID="_x0000_i1026" DrawAspect="Icon" ObjectID="_1798399065" r:id="rId47">
            <o:FieldCodes>\s</o:FieldCodes>
          </o:OLEObject>
        </w:object>
      </w:r>
      <w:bookmarkStart w:id="243" w:name="_MON_1797072784"/>
      <w:bookmarkEnd w:id="243"/>
      <w:r w:rsidRPr="003839FB">
        <w:rPr>
          <w:rFonts w:ascii="Arial Narrow" w:hAnsi="Arial Narrow"/>
          <w:noProof/>
        </w:rPr>
        <w:object w:dxaOrig="1520" w:dyaOrig="960" w14:anchorId="2EE87CE1">
          <v:shape id="_x0000_i1025" type="#_x0000_t75" alt="" style="width:75.15pt;height:48.85pt;mso-width-percent:0;mso-height-percent:0;mso-width-percent:0;mso-height-percent:0" o:ole="">
            <v:imagedata r:id="rId48" o:title=""/>
          </v:shape>
          <o:OLEObject Type="Embed" ProgID="Word.Document.12" ShapeID="_x0000_i1025" DrawAspect="Icon" ObjectID="_1798399066" r:id="rId49">
            <o:FieldCodes>\s</o:FieldCodes>
          </o:OLEObject>
        </w:object>
      </w:r>
    </w:p>
    <w:p w14:paraId="16CE7CCA" w14:textId="77777777" w:rsidR="00D53233" w:rsidRPr="003839FB" w:rsidRDefault="00D53233" w:rsidP="00D53233">
      <w:pPr>
        <w:spacing w:after="160" w:line="276" w:lineRule="auto"/>
        <w:jc w:val="both"/>
        <w:rPr>
          <w:rFonts w:ascii="Arial Narrow" w:eastAsia="Calibri" w:hAnsi="Arial Narrow"/>
          <w:kern w:val="2"/>
          <w:sz w:val="22"/>
          <w:szCs w:val="22"/>
          <w14:ligatures w14:val="standardContextual"/>
        </w:rPr>
      </w:pPr>
    </w:p>
    <w:p w14:paraId="2C4FD670" w14:textId="77777777" w:rsidR="00D53233" w:rsidRPr="003839FB" w:rsidRDefault="00D53233" w:rsidP="00D53233">
      <w:pPr>
        <w:spacing w:after="160" w:line="276" w:lineRule="auto"/>
        <w:ind w:left="360"/>
        <w:jc w:val="both"/>
        <w:rPr>
          <w:rFonts w:ascii="Arial Narrow" w:hAnsi="Arial Narrow"/>
        </w:rPr>
      </w:pPr>
    </w:p>
    <w:p w14:paraId="4821EE8A" w14:textId="77777777" w:rsidR="00D53233" w:rsidRPr="003839FB" w:rsidRDefault="00D53233" w:rsidP="00D53233">
      <w:pPr>
        <w:spacing w:after="160" w:line="276" w:lineRule="auto"/>
        <w:jc w:val="both"/>
        <w:rPr>
          <w:rFonts w:ascii="Arial Narrow" w:eastAsia="Calibri" w:hAnsi="Arial Narrow"/>
          <w:kern w:val="2"/>
          <w:sz w:val="22"/>
          <w:szCs w:val="22"/>
          <w14:ligatures w14:val="standardContextual"/>
        </w:rPr>
      </w:pPr>
    </w:p>
    <w:p w14:paraId="30EC6FF1" w14:textId="77777777" w:rsidR="00F77191" w:rsidRPr="003839FB" w:rsidRDefault="00F77191" w:rsidP="00F77191">
      <w:pPr>
        <w:spacing w:after="160" w:line="276" w:lineRule="auto"/>
        <w:jc w:val="both"/>
        <w:rPr>
          <w:rFonts w:ascii="Arial Narrow" w:eastAsia="Calibri" w:hAnsi="Arial Narrow"/>
          <w:kern w:val="2"/>
          <w:sz w:val="22"/>
          <w:szCs w:val="22"/>
          <w14:ligatures w14:val="standardContextual"/>
        </w:rPr>
      </w:pPr>
    </w:p>
    <w:sectPr w:rsidR="00F77191" w:rsidRPr="003839FB" w:rsidSect="00E61C9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8048" w14:textId="77777777" w:rsidR="00BE0C1B" w:rsidRDefault="00BE0C1B" w:rsidP="00162D6B">
      <w:r>
        <w:separator/>
      </w:r>
    </w:p>
  </w:endnote>
  <w:endnote w:type="continuationSeparator" w:id="0">
    <w:p w14:paraId="0F2E4B36" w14:textId="77777777" w:rsidR="00BE0C1B" w:rsidRDefault="00BE0C1B" w:rsidP="0016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585941"/>
      <w:docPartObj>
        <w:docPartGallery w:val="Page Numbers (Bottom of Page)"/>
        <w:docPartUnique/>
      </w:docPartObj>
    </w:sdtPr>
    <w:sdtEndPr>
      <w:rPr>
        <w:color w:val="7F7F7F" w:themeColor="background1" w:themeShade="7F"/>
        <w:spacing w:val="60"/>
      </w:rPr>
    </w:sdtEndPr>
    <w:sdtContent>
      <w:p w14:paraId="45848E99" w14:textId="18D36813" w:rsidR="00E55451" w:rsidRDefault="00E554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73C">
          <w:rPr>
            <w:noProof/>
          </w:rPr>
          <w:t>36</w:t>
        </w:r>
        <w:r>
          <w:rPr>
            <w:noProof/>
          </w:rPr>
          <w:fldChar w:fldCharType="end"/>
        </w:r>
        <w:r>
          <w:t xml:space="preserve"> | </w:t>
        </w:r>
        <w:r>
          <w:rPr>
            <w:color w:val="7F7F7F" w:themeColor="background1" w:themeShade="7F"/>
            <w:spacing w:val="60"/>
          </w:rPr>
          <w:t>Page</w:t>
        </w:r>
      </w:p>
    </w:sdtContent>
  </w:sdt>
  <w:p w14:paraId="191A406C" w14:textId="46CB1F1C" w:rsidR="00BA2791" w:rsidRDefault="003A5024">
    <w:pPr>
      <w:pStyle w:val="Footer"/>
    </w:pPr>
    <w:r>
      <w:rPr>
        <w:rFonts w:ascii="Arial Narrow" w:hAnsi="Arial Narrow"/>
        <w:noProof/>
      </w:rPr>
      <mc:AlternateContent>
        <mc:Choice Requires="wps">
          <w:drawing>
            <wp:anchor distT="0" distB="0" distL="114300" distR="114300" simplePos="0" relativeHeight="251661312" behindDoc="1" locked="0" layoutInCell="1" allowOverlap="1" wp14:anchorId="12BE5EB4" wp14:editId="669FF2E5">
              <wp:simplePos x="0" y="0"/>
              <wp:positionH relativeFrom="column">
                <wp:posOffset>-1009934</wp:posOffset>
              </wp:positionH>
              <wp:positionV relativeFrom="paragraph">
                <wp:posOffset>639284</wp:posOffset>
              </wp:positionV>
              <wp:extent cx="7962265" cy="10345003"/>
              <wp:effectExtent l="0" t="0" r="635" b="5715"/>
              <wp:wrapNone/>
              <wp:docPr id="2010465091" name="Rectangle 2"/>
              <wp:cNvGraphicFramePr/>
              <a:graphic xmlns:a="http://schemas.openxmlformats.org/drawingml/2006/main">
                <a:graphicData uri="http://schemas.microsoft.com/office/word/2010/wordprocessingShape">
                  <wps:wsp>
                    <wps:cNvSpPr/>
                    <wps:spPr>
                      <a:xfrm>
                        <a:off x="0" y="0"/>
                        <a:ext cx="7962265" cy="10345003"/>
                      </a:xfrm>
                      <a:prstGeom prst="rect">
                        <a:avLst/>
                      </a:prstGeom>
                      <a:solidFill>
                        <a:schemeClr val="accent2">
                          <a:lumMod val="40000"/>
                          <a:lumOff val="60000"/>
                          <a:alpha val="36662"/>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D3500" id="Rectangle 2" o:spid="_x0000_s1026" style="position:absolute;margin-left:-79.5pt;margin-top:50.35pt;width:626.95pt;height:81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M0jngIAALUFAAAOAAAAZHJzL2Uyb0RvYy54bWysVE1PGzEQvVfqf7B8L/tBWCBigyIQVSUK&#13;&#10;qFBxNl6bXcnrcW0nm/TXd2xvNilFPVTNwbHHM2+e387MxeWmV2QtrOtA17Q4yikRmkPT6deafn+6&#13;&#10;+XRGifNMN0yBFjXdCkcvFx8/XAxmLkpoQTXCEgTRbj6Ymrbem3mWOd6KnrkjMELjpQTbM49H+5o1&#13;&#10;lg2I3quszPMqG8A2xgIXzqH1Ol3SRcSXUnB/L6UTnqiaIjcfVxvXl7Bmiws2f7XMtB0fabB/YNGz&#13;&#10;TmPSCeqaeUZWtvsDqu+4BQfSH3HoM5Cy4yK+AV9T5G9e89gyI+JbUBxnJpnc/4Pld+tH82BRhsG4&#13;&#10;ucNteMVG2j78Iz+yiWJtJ7HExhOOxtPzqiyrE0o43hX58ewkz4+Dntk+3ljnPwvoSdjU1OLniCqx&#13;&#10;9a3zyXXnEtI5UF1z0ykVD6EExJWyZM3w4zHOhfZlDFer/is0yT7L8Zc+I5rxYydztTczZVqWrMdV&#13;&#10;VZUjx1hiAT8y/i210oGAhkAlsQyWbK9Q3PmtEsFP6W9Ckq5BTRK9CfmQeRGZu5Y1IpkL1CsSR72m&#13;&#10;iMglAgZkifkn7BHgPVWK8UmjfwgVsfan4Dxl/1vwFBEzg/ZTcN9psO8BKD9lTv47kZI0QaUXaLYP&#13;&#10;llhInecMv+mwFm6Z8w/MYqthU+L48Pe4SAVDTWHcUdKC/fmePfhjB+AtJQO2bk3djxWzghL1RWNv&#13;&#10;nBezWej1eJidnJZ4sIc3L4c3etVfARZYgYPK8LgN/l7tttJC/4xTZhmy4hXTHHPXlHu7O1z5NFJw&#13;&#10;TnGxXEY37G/D/K1+NDyAB1VDrT9tnpk1Y0N4bKY72LU5m7/pi+QbIjUsVx5kF5tmr+uoN86GWDjj&#13;&#10;HAvD5/AcvfbTdvELAAD//wMAUEsDBBQABgAIAAAAIQDuHGy45wAAABMBAAAPAAAAZHJzL2Rvd25y&#13;&#10;ZXYueG1sTI/LTsMwEEX3SPyDNUhsUGs3grwap0LlsaxEQF27sfMQ8TjEbhv4eqYr2IxmdGfu3FNs&#13;&#10;Zjuwk5l871DCaimAGayd7rGV8PH+skiB+aBQq8GhkfBtPGzK66tC5dqd8c2cqtAyMkGfKwldCGPO&#13;&#10;ua87Y5VfutEgaY2brAo0Ti3XkzqTuR14JETMreqRPnRqNNvO1J/V0UrQ1dfP7o6nU7J/jlTTb+P9&#13;&#10;axNLeXszP62pPK6BBTOHvwu4MFB+KCnYwR1RezZIWKweMiIKpAiRALusiOw+A3agLomyFHhZ8P8s&#13;&#10;5S8AAAD//wMAUEsBAi0AFAAGAAgAAAAhALaDOJL+AAAA4QEAABMAAAAAAAAAAAAAAAAAAAAAAFtD&#13;&#10;b250ZW50X1R5cGVzXS54bWxQSwECLQAUAAYACAAAACEAOP0h/9YAAACUAQAACwAAAAAAAAAAAAAA&#13;&#10;AAAvAQAAX3JlbHMvLnJlbHNQSwECLQAUAAYACAAAACEAS5DNI54CAAC1BQAADgAAAAAAAAAAAAAA&#13;&#10;AAAuAgAAZHJzL2Uyb0RvYy54bWxQSwECLQAUAAYACAAAACEA7hxsuOcAAAATAQAADwAAAAAAAAAA&#13;&#10;AAAAAAD4BAAAZHJzL2Rvd25yZXYueG1sUEsFBgAAAAAEAAQA8wAAAAwGAAAAAA==&#13;&#10;" fillcolor="#f7caac [1301]" stroked="f" strokeweight="1pt">
              <v:fill opacity="23901f"/>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BCC5" w14:textId="77777777" w:rsidR="00BE0C1B" w:rsidRDefault="00BE0C1B" w:rsidP="00162D6B">
      <w:r>
        <w:separator/>
      </w:r>
    </w:p>
  </w:footnote>
  <w:footnote w:type="continuationSeparator" w:id="0">
    <w:p w14:paraId="17E0BC41" w14:textId="77777777" w:rsidR="00BE0C1B" w:rsidRDefault="00BE0C1B" w:rsidP="0016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B1E7" w14:textId="65BC5FB5" w:rsidR="00E61C99" w:rsidRDefault="00E61C99">
    <w:pPr>
      <w:pStyle w:val="Header"/>
    </w:pPr>
    <w:r>
      <w:rPr>
        <w:rFonts w:ascii="Arial Narrow" w:hAnsi="Arial Narrow"/>
        <w:noProof/>
      </w:rPr>
      <mc:AlternateContent>
        <mc:Choice Requires="wps">
          <w:drawing>
            <wp:anchor distT="0" distB="0" distL="114300" distR="114300" simplePos="0" relativeHeight="251659264" behindDoc="1" locked="0" layoutInCell="1" allowOverlap="1" wp14:anchorId="06B08FEE" wp14:editId="41D8616A">
              <wp:simplePos x="0" y="0"/>
              <wp:positionH relativeFrom="column">
                <wp:posOffset>-982639</wp:posOffset>
              </wp:positionH>
              <wp:positionV relativeFrom="paragraph">
                <wp:posOffset>-539087</wp:posOffset>
              </wp:positionV>
              <wp:extent cx="7962265" cy="10345003"/>
              <wp:effectExtent l="0" t="0" r="635" b="5715"/>
              <wp:wrapNone/>
              <wp:docPr id="1612782258" name="Rectangle 2"/>
              <wp:cNvGraphicFramePr/>
              <a:graphic xmlns:a="http://schemas.openxmlformats.org/drawingml/2006/main">
                <a:graphicData uri="http://schemas.microsoft.com/office/word/2010/wordprocessingShape">
                  <wps:wsp>
                    <wps:cNvSpPr/>
                    <wps:spPr>
                      <a:xfrm>
                        <a:off x="0" y="0"/>
                        <a:ext cx="7962265" cy="10345003"/>
                      </a:xfrm>
                      <a:prstGeom prst="rect">
                        <a:avLst/>
                      </a:prstGeom>
                      <a:solidFill>
                        <a:schemeClr val="accent2">
                          <a:lumMod val="40000"/>
                          <a:lumOff val="60000"/>
                          <a:alpha val="36662"/>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A3D7" id="Rectangle 2" o:spid="_x0000_s1026" style="position:absolute;margin-left:-77.35pt;margin-top:-42.45pt;width:626.95pt;height:8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M0jngIAALUFAAAOAAAAZHJzL2Uyb0RvYy54bWysVE1PGzEQvVfqf7B8L/tBWCBigyIQVSUK&#13;&#10;qFBxNl6bXcnrcW0nm/TXd2xvNilFPVTNwbHHM2+e387MxeWmV2QtrOtA17Q4yikRmkPT6deafn+6&#13;&#10;+XRGifNMN0yBFjXdCkcvFx8/XAxmLkpoQTXCEgTRbj6Ymrbem3mWOd6KnrkjMELjpQTbM49H+5o1&#13;&#10;lg2I3quszPMqG8A2xgIXzqH1Ol3SRcSXUnB/L6UTnqiaIjcfVxvXl7Bmiws2f7XMtB0fabB/YNGz&#13;&#10;TmPSCeqaeUZWtvsDqu+4BQfSH3HoM5Cy4yK+AV9T5G9e89gyI+JbUBxnJpnc/4Pld+tH82BRhsG4&#13;&#10;ucNteMVG2j78Iz+yiWJtJ7HExhOOxtPzqiyrE0o43hX58ewkz4+Dntk+3ljnPwvoSdjU1OLniCqx&#13;&#10;9a3zyXXnEtI5UF1z0ykVD6EExJWyZM3w4zHOhfZlDFer/is0yT7L8Zc+I5rxYydztTczZVqWrMdV&#13;&#10;VZUjx1hiAT8y/i210oGAhkAlsQyWbK9Q3PmtEsFP6W9Ckq5BTRK9CfmQeRGZu5Y1IpkL1CsSR72m&#13;&#10;iMglAgZkifkn7BHgPVWK8UmjfwgVsfan4Dxl/1vwFBEzg/ZTcN9psO8BKD9lTv47kZI0QaUXaLYP&#13;&#10;llhInecMv+mwFm6Z8w/MYqthU+L48Pe4SAVDTWHcUdKC/fmePfhjB+AtJQO2bk3djxWzghL1RWNv&#13;&#10;nBezWej1eJidnJZ4sIc3L4c3etVfARZYgYPK8LgN/l7tttJC/4xTZhmy4hXTHHPXlHu7O1z5NFJw&#13;&#10;TnGxXEY37G/D/K1+NDyAB1VDrT9tnpk1Y0N4bKY72LU5m7/pi+QbIjUsVx5kF5tmr+uoN86GWDjj&#13;&#10;HAvD5/AcvfbTdvELAAD//wMAUEsDBBQABgAIAAAAIQBNk+Dw5gAAABMBAAAPAAAAZHJzL2Rvd25y&#13;&#10;ZXYueG1sTE/JbsIwEL1X6j9Yg9RLBQ5RCEmIgyq6HJGaVpxN7CwiHqexgbRf3+HUXkZvNG/ekm8n&#13;&#10;07OLHl1nUcByEQDTWFnVYSPg8+N1ngBzXqKSvUUt4Fs72Bb3d7nMlL3iu76UvmEkgi6TAlrvh4xz&#13;&#10;V7XaSLewg0a61XY00tM6NlyN8kripudhEMTcyA7JoZWD3rW6OpVnI0CVXz/7R56M68NLKOtuFx/e&#13;&#10;6liIh9n0vKHxtAHm9eT/PuDWgfJDQcGO9ozKsV7AfLmK1sQllEQpsBslSNMQ2JHQKopC4EXO/3cp&#13;&#10;fgEAAP//AwBQSwECLQAUAAYACAAAACEAtoM4kv4AAADhAQAAEwAAAAAAAAAAAAAAAAAAAAAAW0Nv&#13;&#10;bnRlbnRfVHlwZXNdLnhtbFBLAQItABQABgAIAAAAIQA4/SH/1gAAAJQBAAALAAAAAAAAAAAAAAAA&#13;&#10;AC8BAABfcmVscy8ucmVsc1BLAQItABQABgAIAAAAIQBLkM0jngIAALUFAAAOAAAAAAAAAAAAAAAA&#13;&#10;AC4CAABkcnMvZTJvRG9jLnhtbFBLAQItABQABgAIAAAAIQBNk+Dw5gAAABMBAAAPAAAAAAAAAAAA&#13;&#10;AAAAAPgEAABkcnMvZG93bnJldi54bWxQSwUGAAAAAAQABADzAAAACwYAAAAA&#13;&#10;" fillcolor="#f7caac [1301]" stroked="f" strokeweight="1pt">
              <v:fill opacity="23901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D9DA" w14:textId="1583F914" w:rsidR="003A5024" w:rsidRDefault="003A5024">
    <w:pPr>
      <w:pStyle w:val="Header"/>
    </w:pPr>
    <w:r>
      <w:rPr>
        <w:rFonts w:ascii="Arial Narrow" w:hAnsi="Arial Narrow"/>
        <w:noProof/>
      </w:rPr>
      <mc:AlternateContent>
        <mc:Choice Requires="wps">
          <w:drawing>
            <wp:anchor distT="0" distB="0" distL="114300" distR="114300" simplePos="0" relativeHeight="251663360" behindDoc="1" locked="0" layoutInCell="1" allowOverlap="1" wp14:anchorId="02F73F46" wp14:editId="79374539">
              <wp:simplePos x="0" y="0"/>
              <wp:positionH relativeFrom="column">
                <wp:posOffset>-982345</wp:posOffset>
              </wp:positionH>
              <wp:positionV relativeFrom="paragraph">
                <wp:posOffset>-545740</wp:posOffset>
              </wp:positionV>
              <wp:extent cx="7962265" cy="10345003"/>
              <wp:effectExtent l="0" t="0" r="635" b="5715"/>
              <wp:wrapNone/>
              <wp:docPr id="2091037582" name="Rectangle 2"/>
              <wp:cNvGraphicFramePr/>
              <a:graphic xmlns:a="http://schemas.openxmlformats.org/drawingml/2006/main">
                <a:graphicData uri="http://schemas.microsoft.com/office/word/2010/wordprocessingShape">
                  <wps:wsp>
                    <wps:cNvSpPr/>
                    <wps:spPr>
                      <a:xfrm>
                        <a:off x="0" y="0"/>
                        <a:ext cx="7962265" cy="10345003"/>
                      </a:xfrm>
                      <a:prstGeom prst="rect">
                        <a:avLst/>
                      </a:prstGeom>
                      <a:solidFill>
                        <a:schemeClr val="accent2">
                          <a:lumMod val="40000"/>
                          <a:lumOff val="60000"/>
                          <a:alpha val="36662"/>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8E948" id="Rectangle 2" o:spid="_x0000_s1026" style="position:absolute;margin-left:-77.35pt;margin-top:-42.95pt;width:626.95pt;height:81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M0jngIAALUFAAAOAAAAZHJzL2Uyb0RvYy54bWysVE1PGzEQvVfqf7B8L/tBWCBigyIQVSUK&#13;&#10;qFBxNl6bXcnrcW0nm/TXd2xvNilFPVTNwbHHM2+e387MxeWmV2QtrOtA17Q4yikRmkPT6deafn+6&#13;&#10;+XRGifNMN0yBFjXdCkcvFx8/XAxmLkpoQTXCEgTRbj6Ymrbem3mWOd6KnrkjMELjpQTbM49H+5o1&#13;&#10;lg2I3quszPMqG8A2xgIXzqH1Ol3SRcSXUnB/L6UTnqiaIjcfVxvXl7Bmiws2f7XMtB0fabB/YNGz&#13;&#10;TmPSCeqaeUZWtvsDqu+4BQfSH3HoM5Cy4yK+AV9T5G9e89gyI+JbUBxnJpnc/4Pld+tH82BRhsG4&#13;&#10;ucNteMVG2j78Iz+yiWJtJ7HExhOOxtPzqiyrE0o43hX58ewkz4+Dntk+3ljnPwvoSdjU1OLniCqx&#13;&#10;9a3zyXXnEtI5UF1z0ykVD6EExJWyZM3w4zHOhfZlDFer/is0yT7L8Zc+I5rxYydztTczZVqWrMdV&#13;&#10;VZUjx1hiAT8y/i210oGAhkAlsQyWbK9Q3PmtEsFP6W9Ckq5BTRK9CfmQeRGZu5Y1IpkL1CsSR72m&#13;&#10;iMglAgZkifkn7BHgPVWK8UmjfwgVsfan4Dxl/1vwFBEzg/ZTcN9psO8BKD9lTv47kZI0QaUXaLYP&#13;&#10;llhInecMv+mwFm6Z8w/MYqthU+L48Pe4SAVDTWHcUdKC/fmePfhjB+AtJQO2bk3djxWzghL1RWNv&#13;&#10;nBezWej1eJidnJZ4sIc3L4c3etVfARZYgYPK8LgN/l7tttJC/4xTZhmy4hXTHHPXlHu7O1z5NFJw&#13;&#10;TnGxXEY37G/D/K1+NDyAB1VDrT9tnpk1Y0N4bKY72LU5m7/pi+QbIjUsVx5kF5tmr+uoN86GWDjj&#13;&#10;HAvD5/AcvfbTdvELAAD//wMAUEsDBBQABgAIAAAAIQCZp+C+5gAAABMBAAAPAAAAZHJzL2Rvd25y&#13;&#10;ZXYueG1sTE/JTsMwEL1X4h+sQeJStU5DkyZpnAqV5YhEQD278WQRsR1itw18PdMTXEZvNG/eku8m&#13;&#10;3bMzjq6zRsBqGQBDU1nVmUbAx/vzIgHmvDRK9taggG90sCtuZrnMlL2YNzyXvmEkYlwmBbTeDxnn&#13;&#10;rmpRS7e0Axq61XbU0tM6NlyN8kLiuudhEMRcy86QQysH3LdYfZYnLUCVXz+vc56Mm8NTKOtuHx9e&#13;&#10;6liIu9vpcUvjYQvM4+T/PuDagfJDQcGO9mSUY72AxSpab4hLKIlSYFdKkKYhsCOhaH0fAi9y/r9L&#13;&#10;8QsAAP//AwBQSwECLQAUAAYACAAAACEAtoM4kv4AAADhAQAAEwAAAAAAAAAAAAAAAAAAAAAAW0Nv&#13;&#10;bnRlbnRfVHlwZXNdLnhtbFBLAQItABQABgAIAAAAIQA4/SH/1gAAAJQBAAALAAAAAAAAAAAAAAAA&#13;&#10;AC8BAABfcmVscy8ucmVsc1BLAQItABQABgAIAAAAIQBLkM0jngIAALUFAAAOAAAAAAAAAAAAAAAA&#13;&#10;AC4CAABkcnMvZTJvRG9jLnhtbFBLAQItABQABgAIAAAAIQCZp+C+5gAAABMBAAAPAAAAAAAAAAAA&#13;&#10;AAAAAPgEAABkcnMvZG93bnJldi54bWxQSwUGAAAAAAQABADzAAAACwYAAAAA&#13;&#10;" fillcolor="#f7caac [1301]" stroked="f" strokeweight="1pt">
              <v:fill opacity="23901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B43"/>
    <w:multiLevelType w:val="hybridMultilevel"/>
    <w:tmpl w:val="3CE0B5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51B2"/>
    <w:multiLevelType w:val="multilevel"/>
    <w:tmpl w:val="9F88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20FAE"/>
    <w:multiLevelType w:val="hybridMultilevel"/>
    <w:tmpl w:val="27622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C742C4"/>
    <w:multiLevelType w:val="hybridMultilevel"/>
    <w:tmpl w:val="4C1E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032B1"/>
    <w:multiLevelType w:val="hybridMultilevel"/>
    <w:tmpl w:val="E83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075CA"/>
    <w:multiLevelType w:val="multilevel"/>
    <w:tmpl w:val="1A7C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1165A"/>
    <w:multiLevelType w:val="multilevel"/>
    <w:tmpl w:val="7A5E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079E6"/>
    <w:multiLevelType w:val="multilevel"/>
    <w:tmpl w:val="683A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13A7A"/>
    <w:multiLevelType w:val="multilevel"/>
    <w:tmpl w:val="5248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0C5043"/>
    <w:multiLevelType w:val="multilevel"/>
    <w:tmpl w:val="C7A6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225A5"/>
    <w:multiLevelType w:val="multilevel"/>
    <w:tmpl w:val="AB10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3277C"/>
    <w:multiLevelType w:val="hybridMultilevel"/>
    <w:tmpl w:val="EAE4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1715F"/>
    <w:multiLevelType w:val="multilevel"/>
    <w:tmpl w:val="2054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236BB"/>
    <w:multiLevelType w:val="multilevel"/>
    <w:tmpl w:val="C322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37378"/>
    <w:multiLevelType w:val="multilevel"/>
    <w:tmpl w:val="2820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EA3436"/>
    <w:multiLevelType w:val="multilevel"/>
    <w:tmpl w:val="5E7C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F02B5"/>
    <w:multiLevelType w:val="multilevel"/>
    <w:tmpl w:val="2E446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576793"/>
    <w:multiLevelType w:val="multilevel"/>
    <w:tmpl w:val="7F44B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822D67"/>
    <w:multiLevelType w:val="hybridMultilevel"/>
    <w:tmpl w:val="290875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7B7D1A"/>
    <w:multiLevelType w:val="multilevel"/>
    <w:tmpl w:val="25A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1421F"/>
    <w:multiLevelType w:val="hybridMultilevel"/>
    <w:tmpl w:val="C3C04C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BA1082"/>
    <w:multiLevelType w:val="multilevel"/>
    <w:tmpl w:val="F698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DB5426"/>
    <w:multiLevelType w:val="hybridMultilevel"/>
    <w:tmpl w:val="B628A5AA"/>
    <w:lvl w:ilvl="0" w:tplc="0F021A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44A94"/>
    <w:multiLevelType w:val="multilevel"/>
    <w:tmpl w:val="A6DA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F7880"/>
    <w:multiLevelType w:val="hybridMultilevel"/>
    <w:tmpl w:val="3A7AA95A"/>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5CF14D4"/>
    <w:multiLevelType w:val="multilevel"/>
    <w:tmpl w:val="6B7C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D714F9"/>
    <w:multiLevelType w:val="multilevel"/>
    <w:tmpl w:val="8AF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91395"/>
    <w:multiLevelType w:val="multilevel"/>
    <w:tmpl w:val="ED3CA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A15502"/>
    <w:multiLevelType w:val="hybridMultilevel"/>
    <w:tmpl w:val="EE82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77BCF"/>
    <w:multiLevelType w:val="multilevel"/>
    <w:tmpl w:val="FF0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497107"/>
    <w:multiLevelType w:val="hybridMultilevel"/>
    <w:tmpl w:val="7C4A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59526">
    <w:abstractNumId w:val="16"/>
  </w:num>
  <w:num w:numId="2" w16cid:durableId="186330207">
    <w:abstractNumId w:val="10"/>
  </w:num>
  <w:num w:numId="3" w16cid:durableId="195389381">
    <w:abstractNumId w:val="12"/>
  </w:num>
  <w:num w:numId="4" w16cid:durableId="1841191768">
    <w:abstractNumId w:val="29"/>
  </w:num>
  <w:num w:numId="5" w16cid:durableId="1652053659">
    <w:abstractNumId w:val="1"/>
  </w:num>
  <w:num w:numId="6" w16cid:durableId="1372074393">
    <w:abstractNumId w:val="9"/>
  </w:num>
  <w:num w:numId="7" w16cid:durableId="271667948">
    <w:abstractNumId w:val="19"/>
  </w:num>
  <w:num w:numId="8" w16cid:durableId="1802766369">
    <w:abstractNumId w:val="15"/>
  </w:num>
  <w:num w:numId="9" w16cid:durableId="402458964">
    <w:abstractNumId w:val="13"/>
  </w:num>
  <w:num w:numId="10" w16cid:durableId="1324427864">
    <w:abstractNumId w:val="25"/>
  </w:num>
  <w:num w:numId="11" w16cid:durableId="1254900596">
    <w:abstractNumId w:val="23"/>
  </w:num>
  <w:num w:numId="12" w16cid:durableId="1748187481">
    <w:abstractNumId w:val="5"/>
  </w:num>
  <w:num w:numId="13" w16cid:durableId="69273120">
    <w:abstractNumId w:val="8"/>
  </w:num>
  <w:num w:numId="14" w16cid:durableId="92357303">
    <w:abstractNumId w:val="7"/>
  </w:num>
  <w:num w:numId="15" w16cid:durableId="821193711">
    <w:abstractNumId w:val="17"/>
  </w:num>
  <w:num w:numId="16" w16cid:durableId="702825056">
    <w:abstractNumId w:val="27"/>
  </w:num>
  <w:num w:numId="17" w16cid:durableId="1054155347">
    <w:abstractNumId w:val="21"/>
  </w:num>
  <w:num w:numId="18" w16cid:durableId="835993270">
    <w:abstractNumId w:val="14"/>
  </w:num>
  <w:num w:numId="19" w16cid:durableId="653144870">
    <w:abstractNumId w:val="6"/>
  </w:num>
  <w:num w:numId="20" w16cid:durableId="142893998">
    <w:abstractNumId w:val="11"/>
  </w:num>
  <w:num w:numId="21" w16cid:durableId="1224146953">
    <w:abstractNumId w:val="30"/>
  </w:num>
  <w:num w:numId="22" w16cid:durableId="610746515">
    <w:abstractNumId w:val="18"/>
  </w:num>
  <w:num w:numId="23" w16cid:durableId="85155635">
    <w:abstractNumId w:val="3"/>
  </w:num>
  <w:num w:numId="24" w16cid:durableId="36589603">
    <w:abstractNumId w:val="28"/>
  </w:num>
  <w:num w:numId="25" w16cid:durableId="1746996154">
    <w:abstractNumId w:val="24"/>
  </w:num>
  <w:num w:numId="26" w16cid:durableId="1242568538">
    <w:abstractNumId w:val="0"/>
  </w:num>
  <w:num w:numId="27" w16cid:durableId="1335181869">
    <w:abstractNumId w:val="2"/>
  </w:num>
  <w:num w:numId="28" w16cid:durableId="1286694113">
    <w:abstractNumId w:val="20"/>
  </w:num>
  <w:num w:numId="29" w16cid:durableId="308753960">
    <w:abstractNumId w:val="22"/>
  </w:num>
  <w:num w:numId="30" w16cid:durableId="50352087">
    <w:abstractNumId w:val="4"/>
  </w:num>
  <w:num w:numId="31" w16cid:durableId="1824052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0D"/>
    <w:rsid w:val="00003A3F"/>
    <w:rsid w:val="00005E90"/>
    <w:rsid w:val="00010A62"/>
    <w:rsid w:val="000267B2"/>
    <w:rsid w:val="00041DB8"/>
    <w:rsid w:val="0004370E"/>
    <w:rsid w:val="00045486"/>
    <w:rsid w:val="000554A7"/>
    <w:rsid w:val="000576C9"/>
    <w:rsid w:val="00064C9C"/>
    <w:rsid w:val="00081008"/>
    <w:rsid w:val="00090244"/>
    <w:rsid w:val="000955E5"/>
    <w:rsid w:val="000A1389"/>
    <w:rsid w:val="000B1DC8"/>
    <w:rsid w:val="000C48E7"/>
    <w:rsid w:val="000D53AF"/>
    <w:rsid w:val="000E3587"/>
    <w:rsid w:val="000E35A9"/>
    <w:rsid w:val="000E52DB"/>
    <w:rsid w:val="000E5F3B"/>
    <w:rsid w:val="000F2889"/>
    <w:rsid w:val="000F73FE"/>
    <w:rsid w:val="00104185"/>
    <w:rsid w:val="00105E13"/>
    <w:rsid w:val="00107343"/>
    <w:rsid w:val="00126A45"/>
    <w:rsid w:val="00127399"/>
    <w:rsid w:val="00143EAE"/>
    <w:rsid w:val="00162D6B"/>
    <w:rsid w:val="00163D2C"/>
    <w:rsid w:val="00164D2F"/>
    <w:rsid w:val="001A066C"/>
    <w:rsid w:val="001D4C96"/>
    <w:rsid w:val="001E759E"/>
    <w:rsid w:val="0022585D"/>
    <w:rsid w:val="00242B43"/>
    <w:rsid w:val="00243E94"/>
    <w:rsid w:val="002464EB"/>
    <w:rsid w:val="002566D9"/>
    <w:rsid w:val="00265847"/>
    <w:rsid w:val="00284EB9"/>
    <w:rsid w:val="00290BBF"/>
    <w:rsid w:val="00292DEB"/>
    <w:rsid w:val="002C3D05"/>
    <w:rsid w:val="002D70B6"/>
    <w:rsid w:val="002F4CD6"/>
    <w:rsid w:val="00304D57"/>
    <w:rsid w:val="0030794D"/>
    <w:rsid w:val="00314751"/>
    <w:rsid w:val="00315BE0"/>
    <w:rsid w:val="00321F53"/>
    <w:rsid w:val="00323035"/>
    <w:rsid w:val="0032502A"/>
    <w:rsid w:val="00326907"/>
    <w:rsid w:val="00354C63"/>
    <w:rsid w:val="00355006"/>
    <w:rsid w:val="00360A4E"/>
    <w:rsid w:val="00365E5D"/>
    <w:rsid w:val="003704DD"/>
    <w:rsid w:val="003707C1"/>
    <w:rsid w:val="003839FB"/>
    <w:rsid w:val="00395064"/>
    <w:rsid w:val="003A42DB"/>
    <w:rsid w:val="003A5024"/>
    <w:rsid w:val="003A78CD"/>
    <w:rsid w:val="003C56E4"/>
    <w:rsid w:val="003E2024"/>
    <w:rsid w:val="003E769D"/>
    <w:rsid w:val="00403212"/>
    <w:rsid w:val="00404E6C"/>
    <w:rsid w:val="00405C21"/>
    <w:rsid w:val="00407957"/>
    <w:rsid w:val="00414C51"/>
    <w:rsid w:val="00420AD8"/>
    <w:rsid w:val="00452DA2"/>
    <w:rsid w:val="004530A6"/>
    <w:rsid w:val="00477688"/>
    <w:rsid w:val="00477D71"/>
    <w:rsid w:val="004936E3"/>
    <w:rsid w:val="004960AB"/>
    <w:rsid w:val="004B1DEF"/>
    <w:rsid w:val="004B249C"/>
    <w:rsid w:val="004C02B8"/>
    <w:rsid w:val="004C231F"/>
    <w:rsid w:val="004C5C22"/>
    <w:rsid w:val="004D6978"/>
    <w:rsid w:val="004E3BFC"/>
    <w:rsid w:val="004F0A70"/>
    <w:rsid w:val="004F0D1B"/>
    <w:rsid w:val="004F0F69"/>
    <w:rsid w:val="004F2826"/>
    <w:rsid w:val="004F2C40"/>
    <w:rsid w:val="004F33FD"/>
    <w:rsid w:val="00514459"/>
    <w:rsid w:val="00534E91"/>
    <w:rsid w:val="00542390"/>
    <w:rsid w:val="00544583"/>
    <w:rsid w:val="00552662"/>
    <w:rsid w:val="00553950"/>
    <w:rsid w:val="00565957"/>
    <w:rsid w:val="005809B4"/>
    <w:rsid w:val="0058424A"/>
    <w:rsid w:val="00587C8F"/>
    <w:rsid w:val="005908B8"/>
    <w:rsid w:val="005916DB"/>
    <w:rsid w:val="005A6D00"/>
    <w:rsid w:val="005C1467"/>
    <w:rsid w:val="005D78C9"/>
    <w:rsid w:val="006053E5"/>
    <w:rsid w:val="0060669E"/>
    <w:rsid w:val="006066F9"/>
    <w:rsid w:val="0061323C"/>
    <w:rsid w:val="0062381F"/>
    <w:rsid w:val="00627C73"/>
    <w:rsid w:val="00633626"/>
    <w:rsid w:val="00646088"/>
    <w:rsid w:val="006878BE"/>
    <w:rsid w:val="006938B4"/>
    <w:rsid w:val="006A0435"/>
    <w:rsid w:val="006A325F"/>
    <w:rsid w:val="006B795D"/>
    <w:rsid w:val="006D10DD"/>
    <w:rsid w:val="006E260D"/>
    <w:rsid w:val="006E3DF7"/>
    <w:rsid w:val="006E448D"/>
    <w:rsid w:val="006F33BF"/>
    <w:rsid w:val="007103EA"/>
    <w:rsid w:val="007133E4"/>
    <w:rsid w:val="007411EC"/>
    <w:rsid w:val="00755BA0"/>
    <w:rsid w:val="007610ED"/>
    <w:rsid w:val="00772860"/>
    <w:rsid w:val="007D073C"/>
    <w:rsid w:val="007D212D"/>
    <w:rsid w:val="007E1AF7"/>
    <w:rsid w:val="007F6978"/>
    <w:rsid w:val="00800DCD"/>
    <w:rsid w:val="00802B64"/>
    <w:rsid w:val="008144D3"/>
    <w:rsid w:val="00822FD3"/>
    <w:rsid w:val="00883E95"/>
    <w:rsid w:val="008C341F"/>
    <w:rsid w:val="008D34B6"/>
    <w:rsid w:val="008E0476"/>
    <w:rsid w:val="008E3E38"/>
    <w:rsid w:val="008E6C45"/>
    <w:rsid w:val="008E7021"/>
    <w:rsid w:val="00902EBE"/>
    <w:rsid w:val="00904363"/>
    <w:rsid w:val="009147AA"/>
    <w:rsid w:val="009337C8"/>
    <w:rsid w:val="00942BCF"/>
    <w:rsid w:val="00963B26"/>
    <w:rsid w:val="00964D3E"/>
    <w:rsid w:val="0097518D"/>
    <w:rsid w:val="009B1750"/>
    <w:rsid w:val="009E7D83"/>
    <w:rsid w:val="009F7935"/>
    <w:rsid w:val="00A01F4E"/>
    <w:rsid w:val="00A11242"/>
    <w:rsid w:val="00A206D7"/>
    <w:rsid w:val="00A249CB"/>
    <w:rsid w:val="00A37B09"/>
    <w:rsid w:val="00A441A5"/>
    <w:rsid w:val="00A57731"/>
    <w:rsid w:val="00A57E2F"/>
    <w:rsid w:val="00A66991"/>
    <w:rsid w:val="00A72975"/>
    <w:rsid w:val="00A817DE"/>
    <w:rsid w:val="00A979E5"/>
    <w:rsid w:val="00AA5220"/>
    <w:rsid w:val="00AB01DB"/>
    <w:rsid w:val="00AE5035"/>
    <w:rsid w:val="00AF6B7F"/>
    <w:rsid w:val="00B15DFC"/>
    <w:rsid w:val="00B33C20"/>
    <w:rsid w:val="00B34651"/>
    <w:rsid w:val="00B34765"/>
    <w:rsid w:val="00B450BC"/>
    <w:rsid w:val="00B713E5"/>
    <w:rsid w:val="00B8264C"/>
    <w:rsid w:val="00B841F2"/>
    <w:rsid w:val="00B85F72"/>
    <w:rsid w:val="00B91C9E"/>
    <w:rsid w:val="00BA2791"/>
    <w:rsid w:val="00BA2D96"/>
    <w:rsid w:val="00BA7230"/>
    <w:rsid w:val="00BC05FD"/>
    <w:rsid w:val="00BD2176"/>
    <w:rsid w:val="00BE0C1B"/>
    <w:rsid w:val="00BF17BC"/>
    <w:rsid w:val="00C16643"/>
    <w:rsid w:val="00C3684B"/>
    <w:rsid w:val="00C37BE7"/>
    <w:rsid w:val="00C41151"/>
    <w:rsid w:val="00C41A00"/>
    <w:rsid w:val="00C4482B"/>
    <w:rsid w:val="00C53992"/>
    <w:rsid w:val="00C87948"/>
    <w:rsid w:val="00C97677"/>
    <w:rsid w:val="00CA67FF"/>
    <w:rsid w:val="00CB669A"/>
    <w:rsid w:val="00CC05D4"/>
    <w:rsid w:val="00CD06E0"/>
    <w:rsid w:val="00D06F12"/>
    <w:rsid w:val="00D419C1"/>
    <w:rsid w:val="00D52281"/>
    <w:rsid w:val="00D525FE"/>
    <w:rsid w:val="00D53233"/>
    <w:rsid w:val="00D63082"/>
    <w:rsid w:val="00D87A36"/>
    <w:rsid w:val="00DC7C1B"/>
    <w:rsid w:val="00DD0C7A"/>
    <w:rsid w:val="00DD6A36"/>
    <w:rsid w:val="00DE5DAD"/>
    <w:rsid w:val="00DE602E"/>
    <w:rsid w:val="00DF29E3"/>
    <w:rsid w:val="00E05C3C"/>
    <w:rsid w:val="00E16FF9"/>
    <w:rsid w:val="00E3399D"/>
    <w:rsid w:val="00E55451"/>
    <w:rsid w:val="00E61C99"/>
    <w:rsid w:val="00EA14BD"/>
    <w:rsid w:val="00EA6EB1"/>
    <w:rsid w:val="00EC64D8"/>
    <w:rsid w:val="00EC6772"/>
    <w:rsid w:val="00ED1EB6"/>
    <w:rsid w:val="00F164C3"/>
    <w:rsid w:val="00F200D7"/>
    <w:rsid w:val="00F30D10"/>
    <w:rsid w:val="00F35677"/>
    <w:rsid w:val="00F42C1C"/>
    <w:rsid w:val="00F54032"/>
    <w:rsid w:val="00F55FD9"/>
    <w:rsid w:val="00F70221"/>
    <w:rsid w:val="00F77191"/>
    <w:rsid w:val="00F876C7"/>
    <w:rsid w:val="00FA2713"/>
    <w:rsid w:val="00FB213B"/>
    <w:rsid w:val="00FB2F45"/>
    <w:rsid w:val="00FB38C2"/>
    <w:rsid w:val="00FB5EEF"/>
    <w:rsid w:val="00FB6A30"/>
    <w:rsid w:val="00FE51B6"/>
    <w:rsid w:val="00FF1F4B"/>
    <w:rsid w:val="00FF34E6"/>
    <w:rsid w:val="00FF43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7C29C"/>
  <w15:chartTrackingRefBased/>
  <w15:docId w15:val="{6F5C3C21-3230-BC4E-BBC4-7C41C39E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731"/>
    <w:rPr>
      <w:rFonts w:ascii="Times New Roman" w:eastAsia="Times New Roman" w:hAnsi="Times New Roman" w:cs="Times New Roman"/>
    </w:rPr>
  </w:style>
  <w:style w:type="paragraph" w:styleId="Heading1">
    <w:name w:val="heading 1"/>
    <w:basedOn w:val="Normal"/>
    <w:next w:val="Normal"/>
    <w:link w:val="Heading1Char"/>
    <w:uiPriority w:val="9"/>
    <w:qFormat/>
    <w:rsid w:val="004F2C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2C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E260D"/>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E260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60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E260D"/>
    <w:rPr>
      <w:rFonts w:ascii="Times New Roman" w:eastAsia="Times New Roman" w:hAnsi="Times New Roman" w:cs="Times New Roman"/>
      <w:b/>
      <w:bCs/>
    </w:rPr>
  </w:style>
  <w:style w:type="paragraph" w:styleId="NormalWeb">
    <w:name w:val="Normal (Web)"/>
    <w:basedOn w:val="Normal"/>
    <w:uiPriority w:val="99"/>
    <w:unhideWhenUsed/>
    <w:rsid w:val="006E260D"/>
    <w:pPr>
      <w:spacing w:before="100" w:beforeAutospacing="1" w:after="100" w:afterAutospacing="1"/>
    </w:pPr>
  </w:style>
  <w:style w:type="character" w:styleId="Strong">
    <w:name w:val="Strong"/>
    <w:basedOn w:val="DefaultParagraphFont"/>
    <w:uiPriority w:val="22"/>
    <w:qFormat/>
    <w:rsid w:val="006E260D"/>
    <w:rPr>
      <w:b/>
      <w:bCs/>
    </w:rPr>
  </w:style>
  <w:style w:type="table" w:styleId="TableGrid">
    <w:name w:val="Table Grid"/>
    <w:basedOn w:val="TableNormal"/>
    <w:uiPriority w:val="39"/>
    <w:rsid w:val="0024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242B4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143EA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3">
    <w:name w:val="Plain Table 3"/>
    <w:basedOn w:val="TableNormal"/>
    <w:uiPriority w:val="43"/>
    <w:rsid w:val="00C166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4">
    <w:name w:val="Grid Table 4 Accent 4"/>
    <w:basedOn w:val="TableNormal"/>
    <w:uiPriority w:val="49"/>
    <w:rsid w:val="0008100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61323C"/>
    <w:pPr>
      <w:ind w:left="720"/>
      <w:contextualSpacing/>
    </w:pPr>
  </w:style>
  <w:style w:type="table" w:styleId="GridTable5Dark">
    <w:name w:val="Grid Table 5 Dark"/>
    <w:basedOn w:val="TableNormal"/>
    <w:uiPriority w:val="50"/>
    <w:rsid w:val="006132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61323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132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61323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E3399D"/>
    <w:rPr>
      <w:sz w:val="18"/>
      <w:szCs w:val="18"/>
    </w:rPr>
  </w:style>
  <w:style w:type="character" w:customStyle="1" w:styleId="BalloonTextChar">
    <w:name w:val="Balloon Text Char"/>
    <w:basedOn w:val="DefaultParagraphFont"/>
    <w:link w:val="BalloonText"/>
    <w:uiPriority w:val="99"/>
    <w:semiHidden/>
    <w:rsid w:val="00E3399D"/>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4F2C40"/>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4F2C40"/>
    <w:pPr>
      <w:spacing w:after="200"/>
    </w:pPr>
    <w:rPr>
      <w:rFonts w:asciiTheme="minorHAnsi" w:eastAsiaTheme="minorHAnsi" w:hAnsiTheme="minorHAnsi" w:cstheme="minorBidi"/>
      <w:i/>
      <w:iCs/>
      <w:color w:val="44546A" w:themeColor="text2"/>
      <w:sz w:val="18"/>
      <w:szCs w:val="18"/>
    </w:rPr>
  </w:style>
  <w:style w:type="character" w:customStyle="1" w:styleId="Heading2Char">
    <w:name w:val="Heading 2 Char"/>
    <w:basedOn w:val="DefaultParagraphFont"/>
    <w:link w:val="Heading2"/>
    <w:uiPriority w:val="9"/>
    <w:rsid w:val="004F2C40"/>
    <w:rPr>
      <w:rFonts w:asciiTheme="majorHAnsi" w:eastAsiaTheme="majorEastAsia" w:hAnsiTheme="majorHAnsi" w:cstheme="majorBidi"/>
      <w:color w:val="2F5496" w:themeColor="accent1" w:themeShade="BF"/>
      <w:sz w:val="26"/>
      <w:szCs w:val="26"/>
    </w:rPr>
  </w:style>
  <w:style w:type="table" w:styleId="ListTable4-Accent5">
    <w:name w:val="List Table 4 Accent 5"/>
    <w:basedOn w:val="TableNormal"/>
    <w:uiPriority w:val="49"/>
    <w:rsid w:val="0062381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304D57"/>
    <w:rPr>
      <w:rFonts w:ascii="Times New Roman" w:eastAsia="Times New Roman" w:hAnsi="Times New Roman" w:cs="Times New Roman"/>
    </w:rPr>
  </w:style>
  <w:style w:type="character" w:styleId="Hyperlink">
    <w:name w:val="Hyperlink"/>
    <w:basedOn w:val="DefaultParagraphFont"/>
    <w:uiPriority w:val="99"/>
    <w:unhideWhenUsed/>
    <w:rsid w:val="00304D57"/>
    <w:rPr>
      <w:color w:val="0563C1" w:themeColor="hyperlink"/>
      <w:u w:val="single"/>
    </w:rPr>
  </w:style>
  <w:style w:type="table" w:styleId="GridTable6Colorful-Accent6">
    <w:name w:val="Grid Table 6 Colorful Accent 6"/>
    <w:basedOn w:val="TableNormal"/>
    <w:uiPriority w:val="51"/>
    <w:rsid w:val="00B347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A7230"/>
    <w:pPr>
      <w:spacing w:line="259" w:lineRule="auto"/>
      <w:outlineLvl w:val="9"/>
    </w:pPr>
  </w:style>
  <w:style w:type="paragraph" w:styleId="TOC1">
    <w:name w:val="toc 1"/>
    <w:basedOn w:val="Normal"/>
    <w:next w:val="Normal"/>
    <w:autoRedefine/>
    <w:uiPriority w:val="39"/>
    <w:unhideWhenUsed/>
    <w:rsid w:val="00BA7230"/>
    <w:pPr>
      <w:spacing w:after="100"/>
    </w:pPr>
  </w:style>
  <w:style w:type="paragraph" w:styleId="TOC2">
    <w:name w:val="toc 2"/>
    <w:basedOn w:val="Normal"/>
    <w:next w:val="Normal"/>
    <w:autoRedefine/>
    <w:uiPriority w:val="39"/>
    <w:unhideWhenUsed/>
    <w:rsid w:val="00BA7230"/>
    <w:pPr>
      <w:spacing w:after="100"/>
      <w:ind w:left="240"/>
    </w:pPr>
  </w:style>
  <w:style w:type="paragraph" w:styleId="TOC3">
    <w:name w:val="toc 3"/>
    <w:basedOn w:val="Normal"/>
    <w:next w:val="Normal"/>
    <w:autoRedefine/>
    <w:uiPriority w:val="39"/>
    <w:unhideWhenUsed/>
    <w:rsid w:val="00BA7230"/>
    <w:pPr>
      <w:spacing w:after="100"/>
      <w:ind w:left="480"/>
    </w:pPr>
  </w:style>
  <w:style w:type="paragraph" w:styleId="TableofFigures">
    <w:name w:val="table of figures"/>
    <w:basedOn w:val="Normal"/>
    <w:next w:val="Normal"/>
    <w:uiPriority w:val="99"/>
    <w:unhideWhenUsed/>
    <w:rsid w:val="00BA7230"/>
  </w:style>
  <w:style w:type="paragraph" w:styleId="Header">
    <w:name w:val="header"/>
    <w:basedOn w:val="Normal"/>
    <w:link w:val="HeaderChar"/>
    <w:uiPriority w:val="99"/>
    <w:unhideWhenUsed/>
    <w:rsid w:val="00162D6B"/>
    <w:pPr>
      <w:tabs>
        <w:tab w:val="center" w:pos="4680"/>
        <w:tab w:val="right" w:pos="9360"/>
      </w:tabs>
    </w:pPr>
  </w:style>
  <w:style w:type="character" w:customStyle="1" w:styleId="HeaderChar">
    <w:name w:val="Header Char"/>
    <w:basedOn w:val="DefaultParagraphFont"/>
    <w:link w:val="Header"/>
    <w:uiPriority w:val="99"/>
    <w:rsid w:val="00162D6B"/>
    <w:rPr>
      <w:rFonts w:ascii="Times New Roman" w:eastAsia="Times New Roman" w:hAnsi="Times New Roman" w:cs="Times New Roman"/>
    </w:rPr>
  </w:style>
  <w:style w:type="paragraph" w:styleId="Footer">
    <w:name w:val="footer"/>
    <w:basedOn w:val="Normal"/>
    <w:link w:val="FooterChar"/>
    <w:uiPriority w:val="99"/>
    <w:unhideWhenUsed/>
    <w:rsid w:val="00162D6B"/>
    <w:pPr>
      <w:tabs>
        <w:tab w:val="center" w:pos="4680"/>
        <w:tab w:val="right" w:pos="9360"/>
      </w:tabs>
    </w:pPr>
  </w:style>
  <w:style w:type="character" w:customStyle="1" w:styleId="FooterChar">
    <w:name w:val="Footer Char"/>
    <w:basedOn w:val="DefaultParagraphFont"/>
    <w:link w:val="Footer"/>
    <w:uiPriority w:val="99"/>
    <w:rsid w:val="00162D6B"/>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14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5688">
      <w:bodyDiv w:val="1"/>
      <w:marLeft w:val="0"/>
      <w:marRight w:val="0"/>
      <w:marTop w:val="0"/>
      <w:marBottom w:val="0"/>
      <w:divBdr>
        <w:top w:val="none" w:sz="0" w:space="0" w:color="auto"/>
        <w:left w:val="none" w:sz="0" w:space="0" w:color="auto"/>
        <w:bottom w:val="none" w:sz="0" w:space="0" w:color="auto"/>
        <w:right w:val="none" w:sz="0" w:space="0" w:color="auto"/>
      </w:divBdr>
    </w:div>
    <w:div w:id="9306842">
      <w:bodyDiv w:val="1"/>
      <w:marLeft w:val="0"/>
      <w:marRight w:val="0"/>
      <w:marTop w:val="0"/>
      <w:marBottom w:val="0"/>
      <w:divBdr>
        <w:top w:val="none" w:sz="0" w:space="0" w:color="auto"/>
        <w:left w:val="none" w:sz="0" w:space="0" w:color="auto"/>
        <w:bottom w:val="none" w:sz="0" w:space="0" w:color="auto"/>
        <w:right w:val="none" w:sz="0" w:space="0" w:color="auto"/>
      </w:divBdr>
    </w:div>
    <w:div w:id="19861686">
      <w:bodyDiv w:val="1"/>
      <w:marLeft w:val="0"/>
      <w:marRight w:val="0"/>
      <w:marTop w:val="0"/>
      <w:marBottom w:val="0"/>
      <w:divBdr>
        <w:top w:val="none" w:sz="0" w:space="0" w:color="auto"/>
        <w:left w:val="none" w:sz="0" w:space="0" w:color="auto"/>
        <w:bottom w:val="none" w:sz="0" w:space="0" w:color="auto"/>
        <w:right w:val="none" w:sz="0" w:space="0" w:color="auto"/>
      </w:divBdr>
    </w:div>
    <w:div w:id="24793736">
      <w:bodyDiv w:val="1"/>
      <w:marLeft w:val="0"/>
      <w:marRight w:val="0"/>
      <w:marTop w:val="0"/>
      <w:marBottom w:val="0"/>
      <w:divBdr>
        <w:top w:val="none" w:sz="0" w:space="0" w:color="auto"/>
        <w:left w:val="none" w:sz="0" w:space="0" w:color="auto"/>
        <w:bottom w:val="none" w:sz="0" w:space="0" w:color="auto"/>
        <w:right w:val="none" w:sz="0" w:space="0" w:color="auto"/>
      </w:divBdr>
    </w:div>
    <w:div w:id="74865115">
      <w:bodyDiv w:val="1"/>
      <w:marLeft w:val="0"/>
      <w:marRight w:val="0"/>
      <w:marTop w:val="0"/>
      <w:marBottom w:val="0"/>
      <w:divBdr>
        <w:top w:val="none" w:sz="0" w:space="0" w:color="auto"/>
        <w:left w:val="none" w:sz="0" w:space="0" w:color="auto"/>
        <w:bottom w:val="none" w:sz="0" w:space="0" w:color="auto"/>
        <w:right w:val="none" w:sz="0" w:space="0" w:color="auto"/>
      </w:divBdr>
    </w:div>
    <w:div w:id="79060626">
      <w:bodyDiv w:val="1"/>
      <w:marLeft w:val="0"/>
      <w:marRight w:val="0"/>
      <w:marTop w:val="0"/>
      <w:marBottom w:val="0"/>
      <w:divBdr>
        <w:top w:val="none" w:sz="0" w:space="0" w:color="auto"/>
        <w:left w:val="none" w:sz="0" w:space="0" w:color="auto"/>
        <w:bottom w:val="none" w:sz="0" w:space="0" w:color="auto"/>
        <w:right w:val="none" w:sz="0" w:space="0" w:color="auto"/>
      </w:divBdr>
    </w:div>
    <w:div w:id="87889691">
      <w:bodyDiv w:val="1"/>
      <w:marLeft w:val="0"/>
      <w:marRight w:val="0"/>
      <w:marTop w:val="0"/>
      <w:marBottom w:val="0"/>
      <w:divBdr>
        <w:top w:val="none" w:sz="0" w:space="0" w:color="auto"/>
        <w:left w:val="none" w:sz="0" w:space="0" w:color="auto"/>
        <w:bottom w:val="none" w:sz="0" w:space="0" w:color="auto"/>
        <w:right w:val="none" w:sz="0" w:space="0" w:color="auto"/>
      </w:divBdr>
    </w:div>
    <w:div w:id="94060436">
      <w:bodyDiv w:val="1"/>
      <w:marLeft w:val="0"/>
      <w:marRight w:val="0"/>
      <w:marTop w:val="0"/>
      <w:marBottom w:val="0"/>
      <w:divBdr>
        <w:top w:val="none" w:sz="0" w:space="0" w:color="auto"/>
        <w:left w:val="none" w:sz="0" w:space="0" w:color="auto"/>
        <w:bottom w:val="none" w:sz="0" w:space="0" w:color="auto"/>
        <w:right w:val="none" w:sz="0" w:space="0" w:color="auto"/>
      </w:divBdr>
    </w:div>
    <w:div w:id="95643255">
      <w:bodyDiv w:val="1"/>
      <w:marLeft w:val="0"/>
      <w:marRight w:val="0"/>
      <w:marTop w:val="0"/>
      <w:marBottom w:val="0"/>
      <w:divBdr>
        <w:top w:val="none" w:sz="0" w:space="0" w:color="auto"/>
        <w:left w:val="none" w:sz="0" w:space="0" w:color="auto"/>
        <w:bottom w:val="none" w:sz="0" w:space="0" w:color="auto"/>
        <w:right w:val="none" w:sz="0" w:space="0" w:color="auto"/>
      </w:divBdr>
    </w:div>
    <w:div w:id="120618839">
      <w:bodyDiv w:val="1"/>
      <w:marLeft w:val="0"/>
      <w:marRight w:val="0"/>
      <w:marTop w:val="0"/>
      <w:marBottom w:val="0"/>
      <w:divBdr>
        <w:top w:val="none" w:sz="0" w:space="0" w:color="auto"/>
        <w:left w:val="none" w:sz="0" w:space="0" w:color="auto"/>
        <w:bottom w:val="none" w:sz="0" w:space="0" w:color="auto"/>
        <w:right w:val="none" w:sz="0" w:space="0" w:color="auto"/>
      </w:divBdr>
    </w:div>
    <w:div w:id="126900619">
      <w:bodyDiv w:val="1"/>
      <w:marLeft w:val="0"/>
      <w:marRight w:val="0"/>
      <w:marTop w:val="0"/>
      <w:marBottom w:val="0"/>
      <w:divBdr>
        <w:top w:val="none" w:sz="0" w:space="0" w:color="auto"/>
        <w:left w:val="none" w:sz="0" w:space="0" w:color="auto"/>
        <w:bottom w:val="none" w:sz="0" w:space="0" w:color="auto"/>
        <w:right w:val="none" w:sz="0" w:space="0" w:color="auto"/>
      </w:divBdr>
    </w:div>
    <w:div w:id="170066017">
      <w:bodyDiv w:val="1"/>
      <w:marLeft w:val="0"/>
      <w:marRight w:val="0"/>
      <w:marTop w:val="0"/>
      <w:marBottom w:val="0"/>
      <w:divBdr>
        <w:top w:val="none" w:sz="0" w:space="0" w:color="auto"/>
        <w:left w:val="none" w:sz="0" w:space="0" w:color="auto"/>
        <w:bottom w:val="none" w:sz="0" w:space="0" w:color="auto"/>
        <w:right w:val="none" w:sz="0" w:space="0" w:color="auto"/>
      </w:divBdr>
    </w:div>
    <w:div w:id="174922807">
      <w:bodyDiv w:val="1"/>
      <w:marLeft w:val="0"/>
      <w:marRight w:val="0"/>
      <w:marTop w:val="0"/>
      <w:marBottom w:val="0"/>
      <w:divBdr>
        <w:top w:val="none" w:sz="0" w:space="0" w:color="auto"/>
        <w:left w:val="none" w:sz="0" w:space="0" w:color="auto"/>
        <w:bottom w:val="none" w:sz="0" w:space="0" w:color="auto"/>
        <w:right w:val="none" w:sz="0" w:space="0" w:color="auto"/>
      </w:divBdr>
    </w:div>
    <w:div w:id="192302932">
      <w:bodyDiv w:val="1"/>
      <w:marLeft w:val="0"/>
      <w:marRight w:val="0"/>
      <w:marTop w:val="0"/>
      <w:marBottom w:val="0"/>
      <w:divBdr>
        <w:top w:val="none" w:sz="0" w:space="0" w:color="auto"/>
        <w:left w:val="none" w:sz="0" w:space="0" w:color="auto"/>
        <w:bottom w:val="none" w:sz="0" w:space="0" w:color="auto"/>
        <w:right w:val="none" w:sz="0" w:space="0" w:color="auto"/>
      </w:divBdr>
    </w:div>
    <w:div w:id="239800217">
      <w:bodyDiv w:val="1"/>
      <w:marLeft w:val="0"/>
      <w:marRight w:val="0"/>
      <w:marTop w:val="0"/>
      <w:marBottom w:val="0"/>
      <w:divBdr>
        <w:top w:val="none" w:sz="0" w:space="0" w:color="auto"/>
        <w:left w:val="none" w:sz="0" w:space="0" w:color="auto"/>
        <w:bottom w:val="none" w:sz="0" w:space="0" w:color="auto"/>
        <w:right w:val="none" w:sz="0" w:space="0" w:color="auto"/>
      </w:divBdr>
    </w:div>
    <w:div w:id="242372724">
      <w:bodyDiv w:val="1"/>
      <w:marLeft w:val="0"/>
      <w:marRight w:val="0"/>
      <w:marTop w:val="0"/>
      <w:marBottom w:val="0"/>
      <w:divBdr>
        <w:top w:val="none" w:sz="0" w:space="0" w:color="auto"/>
        <w:left w:val="none" w:sz="0" w:space="0" w:color="auto"/>
        <w:bottom w:val="none" w:sz="0" w:space="0" w:color="auto"/>
        <w:right w:val="none" w:sz="0" w:space="0" w:color="auto"/>
      </w:divBdr>
    </w:div>
    <w:div w:id="244999206">
      <w:bodyDiv w:val="1"/>
      <w:marLeft w:val="0"/>
      <w:marRight w:val="0"/>
      <w:marTop w:val="0"/>
      <w:marBottom w:val="0"/>
      <w:divBdr>
        <w:top w:val="none" w:sz="0" w:space="0" w:color="auto"/>
        <w:left w:val="none" w:sz="0" w:space="0" w:color="auto"/>
        <w:bottom w:val="none" w:sz="0" w:space="0" w:color="auto"/>
        <w:right w:val="none" w:sz="0" w:space="0" w:color="auto"/>
      </w:divBdr>
    </w:div>
    <w:div w:id="254359632">
      <w:bodyDiv w:val="1"/>
      <w:marLeft w:val="0"/>
      <w:marRight w:val="0"/>
      <w:marTop w:val="0"/>
      <w:marBottom w:val="0"/>
      <w:divBdr>
        <w:top w:val="none" w:sz="0" w:space="0" w:color="auto"/>
        <w:left w:val="none" w:sz="0" w:space="0" w:color="auto"/>
        <w:bottom w:val="none" w:sz="0" w:space="0" w:color="auto"/>
        <w:right w:val="none" w:sz="0" w:space="0" w:color="auto"/>
      </w:divBdr>
    </w:div>
    <w:div w:id="262611044">
      <w:bodyDiv w:val="1"/>
      <w:marLeft w:val="0"/>
      <w:marRight w:val="0"/>
      <w:marTop w:val="0"/>
      <w:marBottom w:val="0"/>
      <w:divBdr>
        <w:top w:val="none" w:sz="0" w:space="0" w:color="auto"/>
        <w:left w:val="none" w:sz="0" w:space="0" w:color="auto"/>
        <w:bottom w:val="none" w:sz="0" w:space="0" w:color="auto"/>
        <w:right w:val="none" w:sz="0" w:space="0" w:color="auto"/>
      </w:divBdr>
    </w:div>
    <w:div w:id="275986977">
      <w:bodyDiv w:val="1"/>
      <w:marLeft w:val="0"/>
      <w:marRight w:val="0"/>
      <w:marTop w:val="0"/>
      <w:marBottom w:val="0"/>
      <w:divBdr>
        <w:top w:val="none" w:sz="0" w:space="0" w:color="auto"/>
        <w:left w:val="none" w:sz="0" w:space="0" w:color="auto"/>
        <w:bottom w:val="none" w:sz="0" w:space="0" w:color="auto"/>
        <w:right w:val="none" w:sz="0" w:space="0" w:color="auto"/>
      </w:divBdr>
    </w:div>
    <w:div w:id="278536017">
      <w:bodyDiv w:val="1"/>
      <w:marLeft w:val="0"/>
      <w:marRight w:val="0"/>
      <w:marTop w:val="0"/>
      <w:marBottom w:val="0"/>
      <w:divBdr>
        <w:top w:val="none" w:sz="0" w:space="0" w:color="auto"/>
        <w:left w:val="none" w:sz="0" w:space="0" w:color="auto"/>
        <w:bottom w:val="none" w:sz="0" w:space="0" w:color="auto"/>
        <w:right w:val="none" w:sz="0" w:space="0" w:color="auto"/>
      </w:divBdr>
    </w:div>
    <w:div w:id="281152438">
      <w:bodyDiv w:val="1"/>
      <w:marLeft w:val="0"/>
      <w:marRight w:val="0"/>
      <w:marTop w:val="0"/>
      <w:marBottom w:val="0"/>
      <w:divBdr>
        <w:top w:val="none" w:sz="0" w:space="0" w:color="auto"/>
        <w:left w:val="none" w:sz="0" w:space="0" w:color="auto"/>
        <w:bottom w:val="none" w:sz="0" w:space="0" w:color="auto"/>
        <w:right w:val="none" w:sz="0" w:space="0" w:color="auto"/>
      </w:divBdr>
    </w:div>
    <w:div w:id="285505478">
      <w:bodyDiv w:val="1"/>
      <w:marLeft w:val="0"/>
      <w:marRight w:val="0"/>
      <w:marTop w:val="0"/>
      <w:marBottom w:val="0"/>
      <w:divBdr>
        <w:top w:val="none" w:sz="0" w:space="0" w:color="auto"/>
        <w:left w:val="none" w:sz="0" w:space="0" w:color="auto"/>
        <w:bottom w:val="none" w:sz="0" w:space="0" w:color="auto"/>
        <w:right w:val="none" w:sz="0" w:space="0" w:color="auto"/>
      </w:divBdr>
    </w:div>
    <w:div w:id="288971439">
      <w:bodyDiv w:val="1"/>
      <w:marLeft w:val="0"/>
      <w:marRight w:val="0"/>
      <w:marTop w:val="0"/>
      <w:marBottom w:val="0"/>
      <w:divBdr>
        <w:top w:val="none" w:sz="0" w:space="0" w:color="auto"/>
        <w:left w:val="none" w:sz="0" w:space="0" w:color="auto"/>
        <w:bottom w:val="none" w:sz="0" w:space="0" w:color="auto"/>
        <w:right w:val="none" w:sz="0" w:space="0" w:color="auto"/>
      </w:divBdr>
    </w:div>
    <w:div w:id="317148414">
      <w:bodyDiv w:val="1"/>
      <w:marLeft w:val="0"/>
      <w:marRight w:val="0"/>
      <w:marTop w:val="0"/>
      <w:marBottom w:val="0"/>
      <w:divBdr>
        <w:top w:val="none" w:sz="0" w:space="0" w:color="auto"/>
        <w:left w:val="none" w:sz="0" w:space="0" w:color="auto"/>
        <w:bottom w:val="none" w:sz="0" w:space="0" w:color="auto"/>
        <w:right w:val="none" w:sz="0" w:space="0" w:color="auto"/>
      </w:divBdr>
    </w:div>
    <w:div w:id="338435345">
      <w:bodyDiv w:val="1"/>
      <w:marLeft w:val="0"/>
      <w:marRight w:val="0"/>
      <w:marTop w:val="0"/>
      <w:marBottom w:val="0"/>
      <w:divBdr>
        <w:top w:val="none" w:sz="0" w:space="0" w:color="auto"/>
        <w:left w:val="none" w:sz="0" w:space="0" w:color="auto"/>
        <w:bottom w:val="none" w:sz="0" w:space="0" w:color="auto"/>
        <w:right w:val="none" w:sz="0" w:space="0" w:color="auto"/>
      </w:divBdr>
    </w:div>
    <w:div w:id="364061023">
      <w:bodyDiv w:val="1"/>
      <w:marLeft w:val="0"/>
      <w:marRight w:val="0"/>
      <w:marTop w:val="0"/>
      <w:marBottom w:val="0"/>
      <w:divBdr>
        <w:top w:val="none" w:sz="0" w:space="0" w:color="auto"/>
        <w:left w:val="none" w:sz="0" w:space="0" w:color="auto"/>
        <w:bottom w:val="none" w:sz="0" w:space="0" w:color="auto"/>
        <w:right w:val="none" w:sz="0" w:space="0" w:color="auto"/>
      </w:divBdr>
    </w:div>
    <w:div w:id="364521853">
      <w:bodyDiv w:val="1"/>
      <w:marLeft w:val="0"/>
      <w:marRight w:val="0"/>
      <w:marTop w:val="0"/>
      <w:marBottom w:val="0"/>
      <w:divBdr>
        <w:top w:val="none" w:sz="0" w:space="0" w:color="auto"/>
        <w:left w:val="none" w:sz="0" w:space="0" w:color="auto"/>
        <w:bottom w:val="none" w:sz="0" w:space="0" w:color="auto"/>
        <w:right w:val="none" w:sz="0" w:space="0" w:color="auto"/>
      </w:divBdr>
    </w:div>
    <w:div w:id="375468765">
      <w:bodyDiv w:val="1"/>
      <w:marLeft w:val="0"/>
      <w:marRight w:val="0"/>
      <w:marTop w:val="0"/>
      <w:marBottom w:val="0"/>
      <w:divBdr>
        <w:top w:val="none" w:sz="0" w:space="0" w:color="auto"/>
        <w:left w:val="none" w:sz="0" w:space="0" w:color="auto"/>
        <w:bottom w:val="none" w:sz="0" w:space="0" w:color="auto"/>
        <w:right w:val="none" w:sz="0" w:space="0" w:color="auto"/>
      </w:divBdr>
    </w:div>
    <w:div w:id="401559302">
      <w:bodyDiv w:val="1"/>
      <w:marLeft w:val="0"/>
      <w:marRight w:val="0"/>
      <w:marTop w:val="0"/>
      <w:marBottom w:val="0"/>
      <w:divBdr>
        <w:top w:val="none" w:sz="0" w:space="0" w:color="auto"/>
        <w:left w:val="none" w:sz="0" w:space="0" w:color="auto"/>
        <w:bottom w:val="none" w:sz="0" w:space="0" w:color="auto"/>
        <w:right w:val="none" w:sz="0" w:space="0" w:color="auto"/>
      </w:divBdr>
    </w:div>
    <w:div w:id="490828877">
      <w:bodyDiv w:val="1"/>
      <w:marLeft w:val="0"/>
      <w:marRight w:val="0"/>
      <w:marTop w:val="0"/>
      <w:marBottom w:val="0"/>
      <w:divBdr>
        <w:top w:val="none" w:sz="0" w:space="0" w:color="auto"/>
        <w:left w:val="none" w:sz="0" w:space="0" w:color="auto"/>
        <w:bottom w:val="none" w:sz="0" w:space="0" w:color="auto"/>
        <w:right w:val="none" w:sz="0" w:space="0" w:color="auto"/>
      </w:divBdr>
    </w:div>
    <w:div w:id="505170763">
      <w:bodyDiv w:val="1"/>
      <w:marLeft w:val="0"/>
      <w:marRight w:val="0"/>
      <w:marTop w:val="0"/>
      <w:marBottom w:val="0"/>
      <w:divBdr>
        <w:top w:val="none" w:sz="0" w:space="0" w:color="auto"/>
        <w:left w:val="none" w:sz="0" w:space="0" w:color="auto"/>
        <w:bottom w:val="none" w:sz="0" w:space="0" w:color="auto"/>
        <w:right w:val="none" w:sz="0" w:space="0" w:color="auto"/>
      </w:divBdr>
    </w:div>
    <w:div w:id="522982810">
      <w:bodyDiv w:val="1"/>
      <w:marLeft w:val="0"/>
      <w:marRight w:val="0"/>
      <w:marTop w:val="0"/>
      <w:marBottom w:val="0"/>
      <w:divBdr>
        <w:top w:val="none" w:sz="0" w:space="0" w:color="auto"/>
        <w:left w:val="none" w:sz="0" w:space="0" w:color="auto"/>
        <w:bottom w:val="none" w:sz="0" w:space="0" w:color="auto"/>
        <w:right w:val="none" w:sz="0" w:space="0" w:color="auto"/>
      </w:divBdr>
    </w:div>
    <w:div w:id="565456692">
      <w:bodyDiv w:val="1"/>
      <w:marLeft w:val="0"/>
      <w:marRight w:val="0"/>
      <w:marTop w:val="0"/>
      <w:marBottom w:val="0"/>
      <w:divBdr>
        <w:top w:val="none" w:sz="0" w:space="0" w:color="auto"/>
        <w:left w:val="none" w:sz="0" w:space="0" w:color="auto"/>
        <w:bottom w:val="none" w:sz="0" w:space="0" w:color="auto"/>
        <w:right w:val="none" w:sz="0" w:space="0" w:color="auto"/>
      </w:divBdr>
    </w:div>
    <w:div w:id="569006188">
      <w:bodyDiv w:val="1"/>
      <w:marLeft w:val="0"/>
      <w:marRight w:val="0"/>
      <w:marTop w:val="0"/>
      <w:marBottom w:val="0"/>
      <w:divBdr>
        <w:top w:val="none" w:sz="0" w:space="0" w:color="auto"/>
        <w:left w:val="none" w:sz="0" w:space="0" w:color="auto"/>
        <w:bottom w:val="none" w:sz="0" w:space="0" w:color="auto"/>
        <w:right w:val="none" w:sz="0" w:space="0" w:color="auto"/>
      </w:divBdr>
    </w:div>
    <w:div w:id="582688312">
      <w:bodyDiv w:val="1"/>
      <w:marLeft w:val="0"/>
      <w:marRight w:val="0"/>
      <w:marTop w:val="0"/>
      <w:marBottom w:val="0"/>
      <w:divBdr>
        <w:top w:val="none" w:sz="0" w:space="0" w:color="auto"/>
        <w:left w:val="none" w:sz="0" w:space="0" w:color="auto"/>
        <w:bottom w:val="none" w:sz="0" w:space="0" w:color="auto"/>
        <w:right w:val="none" w:sz="0" w:space="0" w:color="auto"/>
      </w:divBdr>
    </w:div>
    <w:div w:id="637877953">
      <w:bodyDiv w:val="1"/>
      <w:marLeft w:val="0"/>
      <w:marRight w:val="0"/>
      <w:marTop w:val="0"/>
      <w:marBottom w:val="0"/>
      <w:divBdr>
        <w:top w:val="none" w:sz="0" w:space="0" w:color="auto"/>
        <w:left w:val="none" w:sz="0" w:space="0" w:color="auto"/>
        <w:bottom w:val="none" w:sz="0" w:space="0" w:color="auto"/>
        <w:right w:val="none" w:sz="0" w:space="0" w:color="auto"/>
      </w:divBdr>
    </w:div>
    <w:div w:id="641691687">
      <w:bodyDiv w:val="1"/>
      <w:marLeft w:val="0"/>
      <w:marRight w:val="0"/>
      <w:marTop w:val="0"/>
      <w:marBottom w:val="0"/>
      <w:divBdr>
        <w:top w:val="none" w:sz="0" w:space="0" w:color="auto"/>
        <w:left w:val="none" w:sz="0" w:space="0" w:color="auto"/>
        <w:bottom w:val="none" w:sz="0" w:space="0" w:color="auto"/>
        <w:right w:val="none" w:sz="0" w:space="0" w:color="auto"/>
      </w:divBdr>
    </w:div>
    <w:div w:id="656953470">
      <w:bodyDiv w:val="1"/>
      <w:marLeft w:val="0"/>
      <w:marRight w:val="0"/>
      <w:marTop w:val="0"/>
      <w:marBottom w:val="0"/>
      <w:divBdr>
        <w:top w:val="none" w:sz="0" w:space="0" w:color="auto"/>
        <w:left w:val="none" w:sz="0" w:space="0" w:color="auto"/>
        <w:bottom w:val="none" w:sz="0" w:space="0" w:color="auto"/>
        <w:right w:val="none" w:sz="0" w:space="0" w:color="auto"/>
      </w:divBdr>
    </w:div>
    <w:div w:id="659508197">
      <w:bodyDiv w:val="1"/>
      <w:marLeft w:val="0"/>
      <w:marRight w:val="0"/>
      <w:marTop w:val="0"/>
      <w:marBottom w:val="0"/>
      <w:divBdr>
        <w:top w:val="none" w:sz="0" w:space="0" w:color="auto"/>
        <w:left w:val="none" w:sz="0" w:space="0" w:color="auto"/>
        <w:bottom w:val="none" w:sz="0" w:space="0" w:color="auto"/>
        <w:right w:val="none" w:sz="0" w:space="0" w:color="auto"/>
      </w:divBdr>
    </w:div>
    <w:div w:id="669874554">
      <w:bodyDiv w:val="1"/>
      <w:marLeft w:val="0"/>
      <w:marRight w:val="0"/>
      <w:marTop w:val="0"/>
      <w:marBottom w:val="0"/>
      <w:divBdr>
        <w:top w:val="none" w:sz="0" w:space="0" w:color="auto"/>
        <w:left w:val="none" w:sz="0" w:space="0" w:color="auto"/>
        <w:bottom w:val="none" w:sz="0" w:space="0" w:color="auto"/>
        <w:right w:val="none" w:sz="0" w:space="0" w:color="auto"/>
      </w:divBdr>
    </w:div>
    <w:div w:id="684747871">
      <w:bodyDiv w:val="1"/>
      <w:marLeft w:val="0"/>
      <w:marRight w:val="0"/>
      <w:marTop w:val="0"/>
      <w:marBottom w:val="0"/>
      <w:divBdr>
        <w:top w:val="none" w:sz="0" w:space="0" w:color="auto"/>
        <w:left w:val="none" w:sz="0" w:space="0" w:color="auto"/>
        <w:bottom w:val="none" w:sz="0" w:space="0" w:color="auto"/>
        <w:right w:val="none" w:sz="0" w:space="0" w:color="auto"/>
      </w:divBdr>
    </w:div>
    <w:div w:id="687871701">
      <w:bodyDiv w:val="1"/>
      <w:marLeft w:val="0"/>
      <w:marRight w:val="0"/>
      <w:marTop w:val="0"/>
      <w:marBottom w:val="0"/>
      <w:divBdr>
        <w:top w:val="none" w:sz="0" w:space="0" w:color="auto"/>
        <w:left w:val="none" w:sz="0" w:space="0" w:color="auto"/>
        <w:bottom w:val="none" w:sz="0" w:space="0" w:color="auto"/>
        <w:right w:val="none" w:sz="0" w:space="0" w:color="auto"/>
      </w:divBdr>
    </w:div>
    <w:div w:id="702367674">
      <w:bodyDiv w:val="1"/>
      <w:marLeft w:val="0"/>
      <w:marRight w:val="0"/>
      <w:marTop w:val="0"/>
      <w:marBottom w:val="0"/>
      <w:divBdr>
        <w:top w:val="none" w:sz="0" w:space="0" w:color="auto"/>
        <w:left w:val="none" w:sz="0" w:space="0" w:color="auto"/>
        <w:bottom w:val="none" w:sz="0" w:space="0" w:color="auto"/>
        <w:right w:val="none" w:sz="0" w:space="0" w:color="auto"/>
      </w:divBdr>
    </w:div>
    <w:div w:id="732898593">
      <w:bodyDiv w:val="1"/>
      <w:marLeft w:val="0"/>
      <w:marRight w:val="0"/>
      <w:marTop w:val="0"/>
      <w:marBottom w:val="0"/>
      <w:divBdr>
        <w:top w:val="none" w:sz="0" w:space="0" w:color="auto"/>
        <w:left w:val="none" w:sz="0" w:space="0" w:color="auto"/>
        <w:bottom w:val="none" w:sz="0" w:space="0" w:color="auto"/>
        <w:right w:val="none" w:sz="0" w:space="0" w:color="auto"/>
      </w:divBdr>
    </w:div>
    <w:div w:id="739711806">
      <w:bodyDiv w:val="1"/>
      <w:marLeft w:val="0"/>
      <w:marRight w:val="0"/>
      <w:marTop w:val="0"/>
      <w:marBottom w:val="0"/>
      <w:divBdr>
        <w:top w:val="none" w:sz="0" w:space="0" w:color="auto"/>
        <w:left w:val="none" w:sz="0" w:space="0" w:color="auto"/>
        <w:bottom w:val="none" w:sz="0" w:space="0" w:color="auto"/>
        <w:right w:val="none" w:sz="0" w:space="0" w:color="auto"/>
      </w:divBdr>
    </w:div>
    <w:div w:id="777681494">
      <w:bodyDiv w:val="1"/>
      <w:marLeft w:val="0"/>
      <w:marRight w:val="0"/>
      <w:marTop w:val="0"/>
      <w:marBottom w:val="0"/>
      <w:divBdr>
        <w:top w:val="none" w:sz="0" w:space="0" w:color="auto"/>
        <w:left w:val="none" w:sz="0" w:space="0" w:color="auto"/>
        <w:bottom w:val="none" w:sz="0" w:space="0" w:color="auto"/>
        <w:right w:val="none" w:sz="0" w:space="0" w:color="auto"/>
      </w:divBdr>
    </w:div>
    <w:div w:id="782724630">
      <w:bodyDiv w:val="1"/>
      <w:marLeft w:val="0"/>
      <w:marRight w:val="0"/>
      <w:marTop w:val="0"/>
      <w:marBottom w:val="0"/>
      <w:divBdr>
        <w:top w:val="none" w:sz="0" w:space="0" w:color="auto"/>
        <w:left w:val="none" w:sz="0" w:space="0" w:color="auto"/>
        <w:bottom w:val="none" w:sz="0" w:space="0" w:color="auto"/>
        <w:right w:val="none" w:sz="0" w:space="0" w:color="auto"/>
      </w:divBdr>
    </w:div>
    <w:div w:id="816844134">
      <w:bodyDiv w:val="1"/>
      <w:marLeft w:val="0"/>
      <w:marRight w:val="0"/>
      <w:marTop w:val="0"/>
      <w:marBottom w:val="0"/>
      <w:divBdr>
        <w:top w:val="none" w:sz="0" w:space="0" w:color="auto"/>
        <w:left w:val="none" w:sz="0" w:space="0" w:color="auto"/>
        <w:bottom w:val="none" w:sz="0" w:space="0" w:color="auto"/>
        <w:right w:val="none" w:sz="0" w:space="0" w:color="auto"/>
      </w:divBdr>
    </w:div>
    <w:div w:id="826435320">
      <w:bodyDiv w:val="1"/>
      <w:marLeft w:val="0"/>
      <w:marRight w:val="0"/>
      <w:marTop w:val="0"/>
      <w:marBottom w:val="0"/>
      <w:divBdr>
        <w:top w:val="none" w:sz="0" w:space="0" w:color="auto"/>
        <w:left w:val="none" w:sz="0" w:space="0" w:color="auto"/>
        <w:bottom w:val="none" w:sz="0" w:space="0" w:color="auto"/>
        <w:right w:val="none" w:sz="0" w:space="0" w:color="auto"/>
      </w:divBdr>
    </w:div>
    <w:div w:id="826479258">
      <w:bodyDiv w:val="1"/>
      <w:marLeft w:val="0"/>
      <w:marRight w:val="0"/>
      <w:marTop w:val="0"/>
      <w:marBottom w:val="0"/>
      <w:divBdr>
        <w:top w:val="none" w:sz="0" w:space="0" w:color="auto"/>
        <w:left w:val="none" w:sz="0" w:space="0" w:color="auto"/>
        <w:bottom w:val="none" w:sz="0" w:space="0" w:color="auto"/>
        <w:right w:val="none" w:sz="0" w:space="0" w:color="auto"/>
      </w:divBdr>
    </w:div>
    <w:div w:id="833490569">
      <w:bodyDiv w:val="1"/>
      <w:marLeft w:val="0"/>
      <w:marRight w:val="0"/>
      <w:marTop w:val="0"/>
      <w:marBottom w:val="0"/>
      <w:divBdr>
        <w:top w:val="none" w:sz="0" w:space="0" w:color="auto"/>
        <w:left w:val="none" w:sz="0" w:space="0" w:color="auto"/>
        <w:bottom w:val="none" w:sz="0" w:space="0" w:color="auto"/>
        <w:right w:val="none" w:sz="0" w:space="0" w:color="auto"/>
      </w:divBdr>
    </w:div>
    <w:div w:id="856112737">
      <w:bodyDiv w:val="1"/>
      <w:marLeft w:val="0"/>
      <w:marRight w:val="0"/>
      <w:marTop w:val="0"/>
      <w:marBottom w:val="0"/>
      <w:divBdr>
        <w:top w:val="none" w:sz="0" w:space="0" w:color="auto"/>
        <w:left w:val="none" w:sz="0" w:space="0" w:color="auto"/>
        <w:bottom w:val="none" w:sz="0" w:space="0" w:color="auto"/>
        <w:right w:val="none" w:sz="0" w:space="0" w:color="auto"/>
      </w:divBdr>
    </w:div>
    <w:div w:id="867066777">
      <w:bodyDiv w:val="1"/>
      <w:marLeft w:val="0"/>
      <w:marRight w:val="0"/>
      <w:marTop w:val="0"/>
      <w:marBottom w:val="0"/>
      <w:divBdr>
        <w:top w:val="none" w:sz="0" w:space="0" w:color="auto"/>
        <w:left w:val="none" w:sz="0" w:space="0" w:color="auto"/>
        <w:bottom w:val="none" w:sz="0" w:space="0" w:color="auto"/>
        <w:right w:val="none" w:sz="0" w:space="0" w:color="auto"/>
      </w:divBdr>
    </w:div>
    <w:div w:id="906573603">
      <w:bodyDiv w:val="1"/>
      <w:marLeft w:val="0"/>
      <w:marRight w:val="0"/>
      <w:marTop w:val="0"/>
      <w:marBottom w:val="0"/>
      <w:divBdr>
        <w:top w:val="none" w:sz="0" w:space="0" w:color="auto"/>
        <w:left w:val="none" w:sz="0" w:space="0" w:color="auto"/>
        <w:bottom w:val="none" w:sz="0" w:space="0" w:color="auto"/>
        <w:right w:val="none" w:sz="0" w:space="0" w:color="auto"/>
      </w:divBdr>
    </w:div>
    <w:div w:id="918557576">
      <w:bodyDiv w:val="1"/>
      <w:marLeft w:val="0"/>
      <w:marRight w:val="0"/>
      <w:marTop w:val="0"/>
      <w:marBottom w:val="0"/>
      <w:divBdr>
        <w:top w:val="none" w:sz="0" w:space="0" w:color="auto"/>
        <w:left w:val="none" w:sz="0" w:space="0" w:color="auto"/>
        <w:bottom w:val="none" w:sz="0" w:space="0" w:color="auto"/>
        <w:right w:val="none" w:sz="0" w:space="0" w:color="auto"/>
      </w:divBdr>
    </w:div>
    <w:div w:id="921983585">
      <w:bodyDiv w:val="1"/>
      <w:marLeft w:val="0"/>
      <w:marRight w:val="0"/>
      <w:marTop w:val="0"/>
      <w:marBottom w:val="0"/>
      <w:divBdr>
        <w:top w:val="none" w:sz="0" w:space="0" w:color="auto"/>
        <w:left w:val="none" w:sz="0" w:space="0" w:color="auto"/>
        <w:bottom w:val="none" w:sz="0" w:space="0" w:color="auto"/>
        <w:right w:val="none" w:sz="0" w:space="0" w:color="auto"/>
      </w:divBdr>
    </w:div>
    <w:div w:id="941448685">
      <w:bodyDiv w:val="1"/>
      <w:marLeft w:val="0"/>
      <w:marRight w:val="0"/>
      <w:marTop w:val="0"/>
      <w:marBottom w:val="0"/>
      <w:divBdr>
        <w:top w:val="none" w:sz="0" w:space="0" w:color="auto"/>
        <w:left w:val="none" w:sz="0" w:space="0" w:color="auto"/>
        <w:bottom w:val="none" w:sz="0" w:space="0" w:color="auto"/>
        <w:right w:val="none" w:sz="0" w:space="0" w:color="auto"/>
      </w:divBdr>
    </w:div>
    <w:div w:id="959074891">
      <w:bodyDiv w:val="1"/>
      <w:marLeft w:val="0"/>
      <w:marRight w:val="0"/>
      <w:marTop w:val="0"/>
      <w:marBottom w:val="0"/>
      <w:divBdr>
        <w:top w:val="none" w:sz="0" w:space="0" w:color="auto"/>
        <w:left w:val="none" w:sz="0" w:space="0" w:color="auto"/>
        <w:bottom w:val="none" w:sz="0" w:space="0" w:color="auto"/>
        <w:right w:val="none" w:sz="0" w:space="0" w:color="auto"/>
      </w:divBdr>
    </w:div>
    <w:div w:id="962154347">
      <w:bodyDiv w:val="1"/>
      <w:marLeft w:val="0"/>
      <w:marRight w:val="0"/>
      <w:marTop w:val="0"/>
      <w:marBottom w:val="0"/>
      <w:divBdr>
        <w:top w:val="none" w:sz="0" w:space="0" w:color="auto"/>
        <w:left w:val="none" w:sz="0" w:space="0" w:color="auto"/>
        <w:bottom w:val="none" w:sz="0" w:space="0" w:color="auto"/>
        <w:right w:val="none" w:sz="0" w:space="0" w:color="auto"/>
      </w:divBdr>
    </w:div>
    <w:div w:id="975373043">
      <w:bodyDiv w:val="1"/>
      <w:marLeft w:val="0"/>
      <w:marRight w:val="0"/>
      <w:marTop w:val="0"/>
      <w:marBottom w:val="0"/>
      <w:divBdr>
        <w:top w:val="none" w:sz="0" w:space="0" w:color="auto"/>
        <w:left w:val="none" w:sz="0" w:space="0" w:color="auto"/>
        <w:bottom w:val="none" w:sz="0" w:space="0" w:color="auto"/>
        <w:right w:val="none" w:sz="0" w:space="0" w:color="auto"/>
      </w:divBdr>
    </w:div>
    <w:div w:id="1000541485">
      <w:bodyDiv w:val="1"/>
      <w:marLeft w:val="0"/>
      <w:marRight w:val="0"/>
      <w:marTop w:val="0"/>
      <w:marBottom w:val="0"/>
      <w:divBdr>
        <w:top w:val="none" w:sz="0" w:space="0" w:color="auto"/>
        <w:left w:val="none" w:sz="0" w:space="0" w:color="auto"/>
        <w:bottom w:val="none" w:sz="0" w:space="0" w:color="auto"/>
        <w:right w:val="none" w:sz="0" w:space="0" w:color="auto"/>
      </w:divBdr>
    </w:div>
    <w:div w:id="1003166289">
      <w:bodyDiv w:val="1"/>
      <w:marLeft w:val="0"/>
      <w:marRight w:val="0"/>
      <w:marTop w:val="0"/>
      <w:marBottom w:val="0"/>
      <w:divBdr>
        <w:top w:val="none" w:sz="0" w:space="0" w:color="auto"/>
        <w:left w:val="none" w:sz="0" w:space="0" w:color="auto"/>
        <w:bottom w:val="none" w:sz="0" w:space="0" w:color="auto"/>
        <w:right w:val="none" w:sz="0" w:space="0" w:color="auto"/>
      </w:divBdr>
    </w:div>
    <w:div w:id="1027827255">
      <w:bodyDiv w:val="1"/>
      <w:marLeft w:val="0"/>
      <w:marRight w:val="0"/>
      <w:marTop w:val="0"/>
      <w:marBottom w:val="0"/>
      <w:divBdr>
        <w:top w:val="none" w:sz="0" w:space="0" w:color="auto"/>
        <w:left w:val="none" w:sz="0" w:space="0" w:color="auto"/>
        <w:bottom w:val="none" w:sz="0" w:space="0" w:color="auto"/>
        <w:right w:val="none" w:sz="0" w:space="0" w:color="auto"/>
      </w:divBdr>
    </w:div>
    <w:div w:id="1040596331">
      <w:bodyDiv w:val="1"/>
      <w:marLeft w:val="0"/>
      <w:marRight w:val="0"/>
      <w:marTop w:val="0"/>
      <w:marBottom w:val="0"/>
      <w:divBdr>
        <w:top w:val="none" w:sz="0" w:space="0" w:color="auto"/>
        <w:left w:val="none" w:sz="0" w:space="0" w:color="auto"/>
        <w:bottom w:val="none" w:sz="0" w:space="0" w:color="auto"/>
        <w:right w:val="none" w:sz="0" w:space="0" w:color="auto"/>
      </w:divBdr>
    </w:div>
    <w:div w:id="1063333609">
      <w:bodyDiv w:val="1"/>
      <w:marLeft w:val="0"/>
      <w:marRight w:val="0"/>
      <w:marTop w:val="0"/>
      <w:marBottom w:val="0"/>
      <w:divBdr>
        <w:top w:val="none" w:sz="0" w:space="0" w:color="auto"/>
        <w:left w:val="none" w:sz="0" w:space="0" w:color="auto"/>
        <w:bottom w:val="none" w:sz="0" w:space="0" w:color="auto"/>
        <w:right w:val="none" w:sz="0" w:space="0" w:color="auto"/>
      </w:divBdr>
    </w:div>
    <w:div w:id="1083986757">
      <w:bodyDiv w:val="1"/>
      <w:marLeft w:val="0"/>
      <w:marRight w:val="0"/>
      <w:marTop w:val="0"/>
      <w:marBottom w:val="0"/>
      <w:divBdr>
        <w:top w:val="none" w:sz="0" w:space="0" w:color="auto"/>
        <w:left w:val="none" w:sz="0" w:space="0" w:color="auto"/>
        <w:bottom w:val="none" w:sz="0" w:space="0" w:color="auto"/>
        <w:right w:val="none" w:sz="0" w:space="0" w:color="auto"/>
      </w:divBdr>
    </w:div>
    <w:div w:id="1093010501">
      <w:bodyDiv w:val="1"/>
      <w:marLeft w:val="0"/>
      <w:marRight w:val="0"/>
      <w:marTop w:val="0"/>
      <w:marBottom w:val="0"/>
      <w:divBdr>
        <w:top w:val="none" w:sz="0" w:space="0" w:color="auto"/>
        <w:left w:val="none" w:sz="0" w:space="0" w:color="auto"/>
        <w:bottom w:val="none" w:sz="0" w:space="0" w:color="auto"/>
        <w:right w:val="none" w:sz="0" w:space="0" w:color="auto"/>
      </w:divBdr>
    </w:div>
    <w:div w:id="1153570887">
      <w:bodyDiv w:val="1"/>
      <w:marLeft w:val="0"/>
      <w:marRight w:val="0"/>
      <w:marTop w:val="0"/>
      <w:marBottom w:val="0"/>
      <w:divBdr>
        <w:top w:val="none" w:sz="0" w:space="0" w:color="auto"/>
        <w:left w:val="none" w:sz="0" w:space="0" w:color="auto"/>
        <w:bottom w:val="none" w:sz="0" w:space="0" w:color="auto"/>
        <w:right w:val="none" w:sz="0" w:space="0" w:color="auto"/>
      </w:divBdr>
    </w:div>
    <w:div w:id="1167209731">
      <w:bodyDiv w:val="1"/>
      <w:marLeft w:val="0"/>
      <w:marRight w:val="0"/>
      <w:marTop w:val="0"/>
      <w:marBottom w:val="0"/>
      <w:divBdr>
        <w:top w:val="none" w:sz="0" w:space="0" w:color="auto"/>
        <w:left w:val="none" w:sz="0" w:space="0" w:color="auto"/>
        <w:bottom w:val="none" w:sz="0" w:space="0" w:color="auto"/>
        <w:right w:val="none" w:sz="0" w:space="0" w:color="auto"/>
      </w:divBdr>
    </w:div>
    <w:div w:id="1187063371">
      <w:bodyDiv w:val="1"/>
      <w:marLeft w:val="0"/>
      <w:marRight w:val="0"/>
      <w:marTop w:val="0"/>
      <w:marBottom w:val="0"/>
      <w:divBdr>
        <w:top w:val="none" w:sz="0" w:space="0" w:color="auto"/>
        <w:left w:val="none" w:sz="0" w:space="0" w:color="auto"/>
        <w:bottom w:val="none" w:sz="0" w:space="0" w:color="auto"/>
        <w:right w:val="none" w:sz="0" w:space="0" w:color="auto"/>
      </w:divBdr>
    </w:div>
    <w:div w:id="1199859801">
      <w:bodyDiv w:val="1"/>
      <w:marLeft w:val="0"/>
      <w:marRight w:val="0"/>
      <w:marTop w:val="0"/>
      <w:marBottom w:val="0"/>
      <w:divBdr>
        <w:top w:val="none" w:sz="0" w:space="0" w:color="auto"/>
        <w:left w:val="none" w:sz="0" w:space="0" w:color="auto"/>
        <w:bottom w:val="none" w:sz="0" w:space="0" w:color="auto"/>
        <w:right w:val="none" w:sz="0" w:space="0" w:color="auto"/>
      </w:divBdr>
    </w:div>
    <w:div w:id="1212575019">
      <w:bodyDiv w:val="1"/>
      <w:marLeft w:val="0"/>
      <w:marRight w:val="0"/>
      <w:marTop w:val="0"/>
      <w:marBottom w:val="0"/>
      <w:divBdr>
        <w:top w:val="none" w:sz="0" w:space="0" w:color="auto"/>
        <w:left w:val="none" w:sz="0" w:space="0" w:color="auto"/>
        <w:bottom w:val="none" w:sz="0" w:space="0" w:color="auto"/>
        <w:right w:val="none" w:sz="0" w:space="0" w:color="auto"/>
      </w:divBdr>
      <w:divsChild>
        <w:div w:id="1210647327">
          <w:marLeft w:val="0"/>
          <w:marRight w:val="0"/>
          <w:marTop w:val="0"/>
          <w:marBottom w:val="0"/>
          <w:divBdr>
            <w:top w:val="single" w:sz="2" w:space="0" w:color="E3E3E3"/>
            <w:left w:val="single" w:sz="2" w:space="0" w:color="E3E3E3"/>
            <w:bottom w:val="single" w:sz="2" w:space="0" w:color="E3E3E3"/>
            <w:right w:val="single" w:sz="2" w:space="0" w:color="E3E3E3"/>
          </w:divBdr>
          <w:divsChild>
            <w:div w:id="1198155852">
              <w:marLeft w:val="0"/>
              <w:marRight w:val="0"/>
              <w:marTop w:val="0"/>
              <w:marBottom w:val="0"/>
              <w:divBdr>
                <w:top w:val="single" w:sz="2" w:space="0" w:color="E3E3E3"/>
                <w:left w:val="single" w:sz="2" w:space="0" w:color="E3E3E3"/>
                <w:bottom w:val="single" w:sz="2" w:space="0" w:color="E3E3E3"/>
                <w:right w:val="single" w:sz="2" w:space="0" w:color="E3E3E3"/>
              </w:divBdr>
              <w:divsChild>
                <w:div w:id="1331713642">
                  <w:marLeft w:val="0"/>
                  <w:marRight w:val="0"/>
                  <w:marTop w:val="0"/>
                  <w:marBottom w:val="0"/>
                  <w:divBdr>
                    <w:top w:val="single" w:sz="2" w:space="0" w:color="E3E3E3"/>
                    <w:left w:val="single" w:sz="2" w:space="0" w:color="E3E3E3"/>
                    <w:bottom w:val="single" w:sz="2" w:space="0" w:color="E3E3E3"/>
                    <w:right w:val="single" w:sz="2" w:space="0" w:color="E3E3E3"/>
                  </w:divBdr>
                  <w:divsChild>
                    <w:div w:id="1988388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1186744">
      <w:bodyDiv w:val="1"/>
      <w:marLeft w:val="0"/>
      <w:marRight w:val="0"/>
      <w:marTop w:val="0"/>
      <w:marBottom w:val="0"/>
      <w:divBdr>
        <w:top w:val="none" w:sz="0" w:space="0" w:color="auto"/>
        <w:left w:val="none" w:sz="0" w:space="0" w:color="auto"/>
        <w:bottom w:val="none" w:sz="0" w:space="0" w:color="auto"/>
        <w:right w:val="none" w:sz="0" w:space="0" w:color="auto"/>
      </w:divBdr>
    </w:div>
    <w:div w:id="1241326747">
      <w:bodyDiv w:val="1"/>
      <w:marLeft w:val="0"/>
      <w:marRight w:val="0"/>
      <w:marTop w:val="0"/>
      <w:marBottom w:val="0"/>
      <w:divBdr>
        <w:top w:val="none" w:sz="0" w:space="0" w:color="auto"/>
        <w:left w:val="none" w:sz="0" w:space="0" w:color="auto"/>
        <w:bottom w:val="none" w:sz="0" w:space="0" w:color="auto"/>
        <w:right w:val="none" w:sz="0" w:space="0" w:color="auto"/>
      </w:divBdr>
    </w:div>
    <w:div w:id="1290357276">
      <w:bodyDiv w:val="1"/>
      <w:marLeft w:val="0"/>
      <w:marRight w:val="0"/>
      <w:marTop w:val="0"/>
      <w:marBottom w:val="0"/>
      <w:divBdr>
        <w:top w:val="none" w:sz="0" w:space="0" w:color="auto"/>
        <w:left w:val="none" w:sz="0" w:space="0" w:color="auto"/>
        <w:bottom w:val="none" w:sz="0" w:space="0" w:color="auto"/>
        <w:right w:val="none" w:sz="0" w:space="0" w:color="auto"/>
      </w:divBdr>
    </w:div>
    <w:div w:id="1293557461">
      <w:bodyDiv w:val="1"/>
      <w:marLeft w:val="0"/>
      <w:marRight w:val="0"/>
      <w:marTop w:val="0"/>
      <w:marBottom w:val="0"/>
      <w:divBdr>
        <w:top w:val="none" w:sz="0" w:space="0" w:color="auto"/>
        <w:left w:val="none" w:sz="0" w:space="0" w:color="auto"/>
        <w:bottom w:val="none" w:sz="0" w:space="0" w:color="auto"/>
        <w:right w:val="none" w:sz="0" w:space="0" w:color="auto"/>
      </w:divBdr>
    </w:div>
    <w:div w:id="1329140109">
      <w:bodyDiv w:val="1"/>
      <w:marLeft w:val="0"/>
      <w:marRight w:val="0"/>
      <w:marTop w:val="0"/>
      <w:marBottom w:val="0"/>
      <w:divBdr>
        <w:top w:val="none" w:sz="0" w:space="0" w:color="auto"/>
        <w:left w:val="none" w:sz="0" w:space="0" w:color="auto"/>
        <w:bottom w:val="none" w:sz="0" w:space="0" w:color="auto"/>
        <w:right w:val="none" w:sz="0" w:space="0" w:color="auto"/>
      </w:divBdr>
    </w:div>
    <w:div w:id="1386179859">
      <w:bodyDiv w:val="1"/>
      <w:marLeft w:val="0"/>
      <w:marRight w:val="0"/>
      <w:marTop w:val="0"/>
      <w:marBottom w:val="0"/>
      <w:divBdr>
        <w:top w:val="none" w:sz="0" w:space="0" w:color="auto"/>
        <w:left w:val="none" w:sz="0" w:space="0" w:color="auto"/>
        <w:bottom w:val="none" w:sz="0" w:space="0" w:color="auto"/>
        <w:right w:val="none" w:sz="0" w:space="0" w:color="auto"/>
      </w:divBdr>
    </w:div>
    <w:div w:id="1410931154">
      <w:bodyDiv w:val="1"/>
      <w:marLeft w:val="0"/>
      <w:marRight w:val="0"/>
      <w:marTop w:val="0"/>
      <w:marBottom w:val="0"/>
      <w:divBdr>
        <w:top w:val="none" w:sz="0" w:space="0" w:color="auto"/>
        <w:left w:val="none" w:sz="0" w:space="0" w:color="auto"/>
        <w:bottom w:val="none" w:sz="0" w:space="0" w:color="auto"/>
        <w:right w:val="none" w:sz="0" w:space="0" w:color="auto"/>
      </w:divBdr>
    </w:div>
    <w:div w:id="1429502441">
      <w:bodyDiv w:val="1"/>
      <w:marLeft w:val="0"/>
      <w:marRight w:val="0"/>
      <w:marTop w:val="0"/>
      <w:marBottom w:val="0"/>
      <w:divBdr>
        <w:top w:val="none" w:sz="0" w:space="0" w:color="auto"/>
        <w:left w:val="none" w:sz="0" w:space="0" w:color="auto"/>
        <w:bottom w:val="none" w:sz="0" w:space="0" w:color="auto"/>
        <w:right w:val="none" w:sz="0" w:space="0" w:color="auto"/>
      </w:divBdr>
    </w:div>
    <w:div w:id="1432118139">
      <w:bodyDiv w:val="1"/>
      <w:marLeft w:val="0"/>
      <w:marRight w:val="0"/>
      <w:marTop w:val="0"/>
      <w:marBottom w:val="0"/>
      <w:divBdr>
        <w:top w:val="none" w:sz="0" w:space="0" w:color="auto"/>
        <w:left w:val="none" w:sz="0" w:space="0" w:color="auto"/>
        <w:bottom w:val="none" w:sz="0" w:space="0" w:color="auto"/>
        <w:right w:val="none" w:sz="0" w:space="0" w:color="auto"/>
      </w:divBdr>
    </w:div>
    <w:div w:id="1448547019">
      <w:bodyDiv w:val="1"/>
      <w:marLeft w:val="0"/>
      <w:marRight w:val="0"/>
      <w:marTop w:val="0"/>
      <w:marBottom w:val="0"/>
      <w:divBdr>
        <w:top w:val="none" w:sz="0" w:space="0" w:color="auto"/>
        <w:left w:val="none" w:sz="0" w:space="0" w:color="auto"/>
        <w:bottom w:val="none" w:sz="0" w:space="0" w:color="auto"/>
        <w:right w:val="none" w:sz="0" w:space="0" w:color="auto"/>
      </w:divBdr>
    </w:div>
    <w:div w:id="1464233045">
      <w:bodyDiv w:val="1"/>
      <w:marLeft w:val="0"/>
      <w:marRight w:val="0"/>
      <w:marTop w:val="0"/>
      <w:marBottom w:val="0"/>
      <w:divBdr>
        <w:top w:val="none" w:sz="0" w:space="0" w:color="auto"/>
        <w:left w:val="none" w:sz="0" w:space="0" w:color="auto"/>
        <w:bottom w:val="none" w:sz="0" w:space="0" w:color="auto"/>
        <w:right w:val="none" w:sz="0" w:space="0" w:color="auto"/>
      </w:divBdr>
    </w:div>
    <w:div w:id="1475676412">
      <w:bodyDiv w:val="1"/>
      <w:marLeft w:val="0"/>
      <w:marRight w:val="0"/>
      <w:marTop w:val="0"/>
      <w:marBottom w:val="0"/>
      <w:divBdr>
        <w:top w:val="none" w:sz="0" w:space="0" w:color="auto"/>
        <w:left w:val="none" w:sz="0" w:space="0" w:color="auto"/>
        <w:bottom w:val="none" w:sz="0" w:space="0" w:color="auto"/>
        <w:right w:val="none" w:sz="0" w:space="0" w:color="auto"/>
      </w:divBdr>
    </w:div>
    <w:div w:id="1498033759">
      <w:bodyDiv w:val="1"/>
      <w:marLeft w:val="0"/>
      <w:marRight w:val="0"/>
      <w:marTop w:val="0"/>
      <w:marBottom w:val="0"/>
      <w:divBdr>
        <w:top w:val="none" w:sz="0" w:space="0" w:color="auto"/>
        <w:left w:val="none" w:sz="0" w:space="0" w:color="auto"/>
        <w:bottom w:val="none" w:sz="0" w:space="0" w:color="auto"/>
        <w:right w:val="none" w:sz="0" w:space="0" w:color="auto"/>
      </w:divBdr>
    </w:div>
    <w:div w:id="1498300865">
      <w:bodyDiv w:val="1"/>
      <w:marLeft w:val="0"/>
      <w:marRight w:val="0"/>
      <w:marTop w:val="0"/>
      <w:marBottom w:val="0"/>
      <w:divBdr>
        <w:top w:val="none" w:sz="0" w:space="0" w:color="auto"/>
        <w:left w:val="none" w:sz="0" w:space="0" w:color="auto"/>
        <w:bottom w:val="none" w:sz="0" w:space="0" w:color="auto"/>
        <w:right w:val="none" w:sz="0" w:space="0" w:color="auto"/>
      </w:divBdr>
    </w:div>
    <w:div w:id="1499074876">
      <w:bodyDiv w:val="1"/>
      <w:marLeft w:val="0"/>
      <w:marRight w:val="0"/>
      <w:marTop w:val="0"/>
      <w:marBottom w:val="0"/>
      <w:divBdr>
        <w:top w:val="none" w:sz="0" w:space="0" w:color="auto"/>
        <w:left w:val="none" w:sz="0" w:space="0" w:color="auto"/>
        <w:bottom w:val="none" w:sz="0" w:space="0" w:color="auto"/>
        <w:right w:val="none" w:sz="0" w:space="0" w:color="auto"/>
      </w:divBdr>
    </w:div>
    <w:div w:id="1499885229">
      <w:bodyDiv w:val="1"/>
      <w:marLeft w:val="0"/>
      <w:marRight w:val="0"/>
      <w:marTop w:val="0"/>
      <w:marBottom w:val="0"/>
      <w:divBdr>
        <w:top w:val="none" w:sz="0" w:space="0" w:color="auto"/>
        <w:left w:val="none" w:sz="0" w:space="0" w:color="auto"/>
        <w:bottom w:val="none" w:sz="0" w:space="0" w:color="auto"/>
        <w:right w:val="none" w:sz="0" w:space="0" w:color="auto"/>
      </w:divBdr>
    </w:div>
    <w:div w:id="1501003320">
      <w:bodyDiv w:val="1"/>
      <w:marLeft w:val="0"/>
      <w:marRight w:val="0"/>
      <w:marTop w:val="0"/>
      <w:marBottom w:val="0"/>
      <w:divBdr>
        <w:top w:val="none" w:sz="0" w:space="0" w:color="auto"/>
        <w:left w:val="none" w:sz="0" w:space="0" w:color="auto"/>
        <w:bottom w:val="none" w:sz="0" w:space="0" w:color="auto"/>
        <w:right w:val="none" w:sz="0" w:space="0" w:color="auto"/>
      </w:divBdr>
    </w:div>
    <w:div w:id="1542858910">
      <w:bodyDiv w:val="1"/>
      <w:marLeft w:val="0"/>
      <w:marRight w:val="0"/>
      <w:marTop w:val="0"/>
      <w:marBottom w:val="0"/>
      <w:divBdr>
        <w:top w:val="none" w:sz="0" w:space="0" w:color="auto"/>
        <w:left w:val="none" w:sz="0" w:space="0" w:color="auto"/>
        <w:bottom w:val="none" w:sz="0" w:space="0" w:color="auto"/>
        <w:right w:val="none" w:sz="0" w:space="0" w:color="auto"/>
      </w:divBdr>
    </w:div>
    <w:div w:id="1546260769">
      <w:bodyDiv w:val="1"/>
      <w:marLeft w:val="0"/>
      <w:marRight w:val="0"/>
      <w:marTop w:val="0"/>
      <w:marBottom w:val="0"/>
      <w:divBdr>
        <w:top w:val="none" w:sz="0" w:space="0" w:color="auto"/>
        <w:left w:val="none" w:sz="0" w:space="0" w:color="auto"/>
        <w:bottom w:val="none" w:sz="0" w:space="0" w:color="auto"/>
        <w:right w:val="none" w:sz="0" w:space="0" w:color="auto"/>
      </w:divBdr>
    </w:div>
    <w:div w:id="1559783596">
      <w:bodyDiv w:val="1"/>
      <w:marLeft w:val="0"/>
      <w:marRight w:val="0"/>
      <w:marTop w:val="0"/>
      <w:marBottom w:val="0"/>
      <w:divBdr>
        <w:top w:val="none" w:sz="0" w:space="0" w:color="auto"/>
        <w:left w:val="none" w:sz="0" w:space="0" w:color="auto"/>
        <w:bottom w:val="none" w:sz="0" w:space="0" w:color="auto"/>
        <w:right w:val="none" w:sz="0" w:space="0" w:color="auto"/>
      </w:divBdr>
    </w:div>
    <w:div w:id="1583375767">
      <w:bodyDiv w:val="1"/>
      <w:marLeft w:val="0"/>
      <w:marRight w:val="0"/>
      <w:marTop w:val="0"/>
      <w:marBottom w:val="0"/>
      <w:divBdr>
        <w:top w:val="none" w:sz="0" w:space="0" w:color="auto"/>
        <w:left w:val="none" w:sz="0" w:space="0" w:color="auto"/>
        <w:bottom w:val="none" w:sz="0" w:space="0" w:color="auto"/>
        <w:right w:val="none" w:sz="0" w:space="0" w:color="auto"/>
      </w:divBdr>
    </w:div>
    <w:div w:id="1597128992">
      <w:bodyDiv w:val="1"/>
      <w:marLeft w:val="0"/>
      <w:marRight w:val="0"/>
      <w:marTop w:val="0"/>
      <w:marBottom w:val="0"/>
      <w:divBdr>
        <w:top w:val="none" w:sz="0" w:space="0" w:color="auto"/>
        <w:left w:val="none" w:sz="0" w:space="0" w:color="auto"/>
        <w:bottom w:val="none" w:sz="0" w:space="0" w:color="auto"/>
        <w:right w:val="none" w:sz="0" w:space="0" w:color="auto"/>
      </w:divBdr>
    </w:div>
    <w:div w:id="1613974247">
      <w:bodyDiv w:val="1"/>
      <w:marLeft w:val="0"/>
      <w:marRight w:val="0"/>
      <w:marTop w:val="0"/>
      <w:marBottom w:val="0"/>
      <w:divBdr>
        <w:top w:val="none" w:sz="0" w:space="0" w:color="auto"/>
        <w:left w:val="none" w:sz="0" w:space="0" w:color="auto"/>
        <w:bottom w:val="none" w:sz="0" w:space="0" w:color="auto"/>
        <w:right w:val="none" w:sz="0" w:space="0" w:color="auto"/>
      </w:divBdr>
      <w:divsChild>
        <w:div w:id="1740789125">
          <w:marLeft w:val="0"/>
          <w:marRight w:val="0"/>
          <w:marTop w:val="0"/>
          <w:marBottom w:val="0"/>
          <w:divBdr>
            <w:top w:val="single" w:sz="2" w:space="0" w:color="E3E3E3"/>
            <w:left w:val="single" w:sz="2" w:space="0" w:color="E3E3E3"/>
            <w:bottom w:val="single" w:sz="2" w:space="0" w:color="E3E3E3"/>
            <w:right w:val="single" w:sz="2" w:space="0" w:color="E3E3E3"/>
          </w:divBdr>
          <w:divsChild>
            <w:div w:id="1492330274">
              <w:marLeft w:val="0"/>
              <w:marRight w:val="0"/>
              <w:marTop w:val="0"/>
              <w:marBottom w:val="0"/>
              <w:divBdr>
                <w:top w:val="single" w:sz="2" w:space="0" w:color="E3E3E3"/>
                <w:left w:val="single" w:sz="2" w:space="0" w:color="E3E3E3"/>
                <w:bottom w:val="single" w:sz="2" w:space="0" w:color="E3E3E3"/>
                <w:right w:val="single" w:sz="2" w:space="0" w:color="E3E3E3"/>
              </w:divBdr>
              <w:divsChild>
                <w:div w:id="1230731772">
                  <w:marLeft w:val="0"/>
                  <w:marRight w:val="0"/>
                  <w:marTop w:val="0"/>
                  <w:marBottom w:val="0"/>
                  <w:divBdr>
                    <w:top w:val="single" w:sz="2" w:space="0" w:color="E3E3E3"/>
                    <w:left w:val="single" w:sz="2" w:space="0" w:color="E3E3E3"/>
                    <w:bottom w:val="single" w:sz="2" w:space="0" w:color="E3E3E3"/>
                    <w:right w:val="single" w:sz="2" w:space="0" w:color="E3E3E3"/>
                  </w:divBdr>
                  <w:divsChild>
                    <w:div w:id="137915051">
                      <w:marLeft w:val="0"/>
                      <w:marRight w:val="0"/>
                      <w:marTop w:val="0"/>
                      <w:marBottom w:val="0"/>
                      <w:divBdr>
                        <w:top w:val="single" w:sz="2" w:space="0" w:color="E3E3E3"/>
                        <w:left w:val="single" w:sz="2" w:space="0" w:color="E3E3E3"/>
                        <w:bottom w:val="single" w:sz="2" w:space="0" w:color="E3E3E3"/>
                        <w:right w:val="single" w:sz="2" w:space="0" w:color="E3E3E3"/>
                      </w:divBdr>
                      <w:divsChild>
                        <w:div w:id="666985055">
                          <w:marLeft w:val="0"/>
                          <w:marRight w:val="0"/>
                          <w:marTop w:val="0"/>
                          <w:marBottom w:val="0"/>
                          <w:divBdr>
                            <w:top w:val="single" w:sz="2" w:space="0" w:color="E3E3E3"/>
                            <w:left w:val="single" w:sz="2" w:space="0" w:color="E3E3E3"/>
                            <w:bottom w:val="single" w:sz="2" w:space="0" w:color="E3E3E3"/>
                            <w:right w:val="single" w:sz="2" w:space="0" w:color="E3E3E3"/>
                          </w:divBdr>
                          <w:divsChild>
                            <w:div w:id="1410538128">
                              <w:marLeft w:val="0"/>
                              <w:marRight w:val="0"/>
                              <w:marTop w:val="0"/>
                              <w:marBottom w:val="0"/>
                              <w:divBdr>
                                <w:top w:val="single" w:sz="2" w:space="0" w:color="E3E3E3"/>
                                <w:left w:val="single" w:sz="2" w:space="0" w:color="E3E3E3"/>
                                <w:bottom w:val="single" w:sz="2" w:space="0" w:color="E3E3E3"/>
                                <w:right w:val="single" w:sz="2" w:space="0" w:color="E3E3E3"/>
                              </w:divBdr>
                              <w:divsChild>
                                <w:div w:id="1577326639">
                                  <w:marLeft w:val="0"/>
                                  <w:marRight w:val="0"/>
                                  <w:marTop w:val="0"/>
                                  <w:marBottom w:val="0"/>
                                  <w:divBdr>
                                    <w:top w:val="single" w:sz="2" w:space="0" w:color="E3E3E3"/>
                                    <w:left w:val="single" w:sz="2" w:space="0" w:color="E3E3E3"/>
                                    <w:bottom w:val="single" w:sz="2" w:space="0" w:color="E3E3E3"/>
                                    <w:right w:val="single" w:sz="2" w:space="0" w:color="E3E3E3"/>
                                  </w:divBdr>
                                  <w:divsChild>
                                    <w:div w:id="17867735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31352543">
      <w:bodyDiv w:val="1"/>
      <w:marLeft w:val="0"/>
      <w:marRight w:val="0"/>
      <w:marTop w:val="0"/>
      <w:marBottom w:val="0"/>
      <w:divBdr>
        <w:top w:val="none" w:sz="0" w:space="0" w:color="auto"/>
        <w:left w:val="none" w:sz="0" w:space="0" w:color="auto"/>
        <w:bottom w:val="none" w:sz="0" w:space="0" w:color="auto"/>
        <w:right w:val="none" w:sz="0" w:space="0" w:color="auto"/>
      </w:divBdr>
    </w:div>
    <w:div w:id="1633369681">
      <w:bodyDiv w:val="1"/>
      <w:marLeft w:val="0"/>
      <w:marRight w:val="0"/>
      <w:marTop w:val="0"/>
      <w:marBottom w:val="0"/>
      <w:divBdr>
        <w:top w:val="none" w:sz="0" w:space="0" w:color="auto"/>
        <w:left w:val="none" w:sz="0" w:space="0" w:color="auto"/>
        <w:bottom w:val="none" w:sz="0" w:space="0" w:color="auto"/>
        <w:right w:val="none" w:sz="0" w:space="0" w:color="auto"/>
      </w:divBdr>
    </w:div>
    <w:div w:id="1638098849">
      <w:bodyDiv w:val="1"/>
      <w:marLeft w:val="0"/>
      <w:marRight w:val="0"/>
      <w:marTop w:val="0"/>
      <w:marBottom w:val="0"/>
      <w:divBdr>
        <w:top w:val="none" w:sz="0" w:space="0" w:color="auto"/>
        <w:left w:val="none" w:sz="0" w:space="0" w:color="auto"/>
        <w:bottom w:val="none" w:sz="0" w:space="0" w:color="auto"/>
        <w:right w:val="none" w:sz="0" w:space="0" w:color="auto"/>
      </w:divBdr>
    </w:div>
    <w:div w:id="1662615361">
      <w:bodyDiv w:val="1"/>
      <w:marLeft w:val="0"/>
      <w:marRight w:val="0"/>
      <w:marTop w:val="0"/>
      <w:marBottom w:val="0"/>
      <w:divBdr>
        <w:top w:val="none" w:sz="0" w:space="0" w:color="auto"/>
        <w:left w:val="none" w:sz="0" w:space="0" w:color="auto"/>
        <w:bottom w:val="none" w:sz="0" w:space="0" w:color="auto"/>
        <w:right w:val="none" w:sz="0" w:space="0" w:color="auto"/>
      </w:divBdr>
    </w:div>
    <w:div w:id="1672370967">
      <w:bodyDiv w:val="1"/>
      <w:marLeft w:val="0"/>
      <w:marRight w:val="0"/>
      <w:marTop w:val="0"/>
      <w:marBottom w:val="0"/>
      <w:divBdr>
        <w:top w:val="none" w:sz="0" w:space="0" w:color="auto"/>
        <w:left w:val="none" w:sz="0" w:space="0" w:color="auto"/>
        <w:bottom w:val="none" w:sz="0" w:space="0" w:color="auto"/>
        <w:right w:val="none" w:sz="0" w:space="0" w:color="auto"/>
      </w:divBdr>
    </w:div>
    <w:div w:id="1679037382">
      <w:bodyDiv w:val="1"/>
      <w:marLeft w:val="0"/>
      <w:marRight w:val="0"/>
      <w:marTop w:val="0"/>
      <w:marBottom w:val="0"/>
      <w:divBdr>
        <w:top w:val="none" w:sz="0" w:space="0" w:color="auto"/>
        <w:left w:val="none" w:sz="0" w:space="0" w:color="auto"/>
        <w:bottom w:val="none" w:sz="0" w:space="0" w:color="auto"/>
        <w:right w:val="none" w:sz="0" w:space="0" w:color="auto"/>
      </w:divBdr>
    </w:div>
    <w:div w:id="1689405261">
      <w:bodyDiv w:val="1"/>
      <w:marLeft w:val="0"/>
      <w:marRight w:val="0"/>
      <w:marTop w:val="0"/>
      <w:marBottom w:val="0"/>
      <w:divBdr>
        <w:top w:val="none" w:sz="0" w:space="0" w:color="auto"/>
        <w:left w:val="none" w:sz="0" w:space="0" w:color="auto"/>
        <w:bottom w:val="none" w:sz="0" w:space="0" w:color="auto"/>
        <w:right w:val="none" w:sz="0" w:space="0" w:color="auto"/>
      </w:divBdr>
    </w:div>
    <w:div w:id="1690063133">
      <w:bodyDiv w:val="1"/>
      <w:marLeft w:val="0"/>
      <w:marRight w:val="0"/>
      <w:marTop w:val="0"/>
      <w:marBottom w:val="0"/>
      <w:divBdr>
        <w:top w:val="none" w:sz="0" w:space="0" w:color="auto"/>
        <w:left w:val="none" w:sz="0" w:space="0" w:color="auto"/>
        <w:bottom w:val="none" w:sz="0" w:space="0" w:color="auto"/>
        <w:right w:val="none" w:sz="0" w:space="0" w:color="auto"/>
      </w:divBdr>
    </w:div>
    <w:div w:id="1842432486">
      <w:bodyDiv w:val="1"/>
      <w:marLeft w:val="0"/>
      <w:marRight w:val="0"/>
      <w:marTop w:val="0"/>
      <w:marBottom w:val="0"/>
      <w:divBdr>
        <w:top w:val="none" w:sz="0" w:space="0" w:color="auto"/>
        <w:left w:val="none" w:sz="0" w:space="0" w:color="auto"/>
        <w:bottom w:val="none" w:sz="0" w:space="0" w:color="auto"/>
        <w:right w:val="none" w:sz="0" w:space="0" w:color="auto"/>
      </w:divBdr>
    </w:div>
    <w:div w:id="1847018178">
      <w:bodyDiv w:val="1"/>
      <w:marLeft w:val="0"/>
      <w:marRight w:val="0"/>
      <w:marTop w:val="0"/>
      <w:marBottom w:val="0"/>
      <w:divBdr>
        <w:top w:val="none" w:sz="0" w:space="0" w:color="auto"/>
        <w:left w:val="none" w:sz="0" w:space="0" w:color="auto"/>
        <w:bottom w:val="none" w:sz="0" w:space="0" w:color="auto"/>
        <w:right w:val="none" w:sz="0" w:space="0" w:color="auto"/>
      </w:divBdr>
    </w:div>
    <w:div w:id="1856766641">
      <w:bodyDiv w:val="1"/>
      <w:marLeft w:val="0"/>
      <w:marRight w:val="0"/>
      <w:marTop w:val="0"/>
      <w:marBottom w:val="0"/>
      <w:divBdr>
        <w:top w:val="none" w:sz="0" w:space="0" w:color="auto"/>
        <w:left w:val="none" w:sz="0" w:space="0" w:color="auto"/>
        <w:bottom w:val="none" w:sz="0" w:space="0" w:color="auto"/>
        <w:right w:val="none" w:sz="0" w:space="0" w:color="auto"/>
      </w:divBdr>
    </w:div>
    <w:div w:id="1917470790">
      <w:bodyDiv w:val="1"/>
      <w:marLeft w:val="0"/>
      <w:marRight w:val="0"/>
      <w:marTop w:val="0"/>
      <w:marBottom w:val="0"/>
      <w:divBdr>
        <w:top w:val="none" w:sz="0" w:space="0" w:color="auto"/>
        <w:left w:val="none" w:sz="0" w:space="0" w:color="auto"/>
        <w:bottom w:val="none" w:sz="0" w:space="0" w:color="auto"/>
        <w:right w:val="none" w:sz="0" w:space="0" w:color="auto"/>
      </w:divBdr>
    </w:div>
    <w:div w:id="1988900451">
      <w:bodyDiv w:val="1"/>
      <w:marLeft w:val="0"/>
      <w:marRight w:val="0"/>
      <w:marTop w:val="0"/>
      <w:marBottom w:val="0"/>
      <w:divBdr>
        <w:top w:val="none" w:sz="0" w:space="0" w:color="auto"/>
        <w:left w:val="none" w:sz="0" w:space="0" w:color="auto"/>
        <w:bottom w:val="none" w:sz="0" w:space="0" w:color="auto"/>
        <w:right w:val="none" w:sz="0" w:space="0" w:color="auto"/>
      </w:divBdr>
    </w:div>
    <w:div w:id="1989817549">
      <w:bodyDiv w:val="1"/>
      <w:marLeft w:val="0"/>
      <w:marRight w:val="0"/>
      <w:marTop w:val="0"/>
      <w:marBottom w:val="0"/>
      <w:divBdr>
        <w:top w:val="none" w:sz="0" w:space="0" w:color="auto"/>
        <w:left w:val="none" w:sz="0" w:space="0" w:color="auto"/>
        <w:bottom w:val="none" w:sz="0" w:space="0" w:color="auto"/>
        <w:right w:val="none" w:sz="0" w:space="0" w:color="auto"/>
      </w:divBdr>
    </w:div>
    <w:div w:id="1997951753">
      <w:bodyDiv w:val="1"/>
      <w:marLeft w:val="0"/>
      <w:marRight w:val="0"/>
      <w:marTop w:val="0"/>
      <w:marBottom w:val="0"/>
      <w:divBdr>
        <w:top w:val="none" w:sz="0" w:space="0" w:color="auto"/>
        <w:left w:val="none" w:sz="0" w:space="0" w:color="auto"/>
        <w:bottom w:val="none" w:sz="0" w:space="0" w:color="auto"/>
        <w:right w:val="none" w:sz="0" w:space="0" w:color="auto"/>
      </w:divBdr>
    </w:div>
    <w:div w:id="2026250125">
      <w:bodyDiv w:val="1"/>
      <w:marLeft w:val="0"/>
      <w:marRight w:val="0"/>
      <w:marTop w:val="0"/>
      <w:marBottom w:val="0"/>
      <w:divBdr>
        <w:top w:val="none" w:sz="0" w:space="0" w:color="auto"/>
        <w:left w:val="none" w:sz="0" w:space="0" w:color="auto"/>
        <w:bottom w:val="none" w:sz="0" w:space="0" w:color="auto"/>
        <w:right w:val="none" w:sz="0" w:space="0" w:color="auto"/>
      </w:divBdr>
    </w:div>
    <w:div w:id="2032413238">
      <w:bodyDiv w:val="1"/>
      <w:marLeft w:val="0"/>
      <w:marRight w:val="0"/>
      <w:marTop w:val="0"/>
      <w:marBottom w:val="0"/>
      <w:divBdr>
        <w:top w:val="none" w:sz="0" w:space="0" w:color="auto"/>
        <w:left w:val="none" w:sz="0" w:space="0" w:color="auto"/>
        <w:bottom w:val="none" w:sz="0" w:space="0" w:color="auto"/>
        <w:right w:val="none" w:sz="0" w:space="0" w:color="auto"/>
      </w:divBdr>
    </w:div>
    <w:div w:id="2037190837">
      <w:bodyDiv w:val="1"/>
      <w:marLeft w:val="0"/>
      <w:marRight w:val="0"/>
      <w:marTop w:val="0"/>
      <w:marBottom w:val="0"/>
      <w:divBdr>
        <w:top w:val="none" w:sz="0" w:space="0" w:color="auto"/>
        <w:left w:val="none" w:sz="0" w:space="0" w:color="auto"/>
        <w:bottom w:val="none" w:sz="0" w:space="0" w:color="auto"/>
        <w:right w:val="none" w:sz="0" w:space="0" w:color="auto"/>
      </w:divBdr>
    </w:div>
    <w:div w:id="2066951345">
      <w:bodyDiv w:val="1"/>
      <w:marLeft w:val="0"/>
      <w:marRight w:val="0"/>
      <w:marTop w:val="0"/>
      <w:marBottom w:val="0"/>
      <w:divBdr>
        <w:top w:val="none" w:sz="0" w:space="0" w:color="auto"/>
        <w:left w:val="none" w:sz="0" w:space="0" w:color="auto"/>
        <w:bottom w:val="none" w:sz="0" w:space="0" w:color="auto"/>
        <w:right w:val="none" w:sz="0" w:space="0" w:color="auto"/>
      </w:divBdr>
    </w:div>
    <w:div w:id="2071733155">
      <w:bodyDiv w:val="1"/>
      <w:marLeft w:val="0"/>
      <w:marRight w:val="0"/>
      <w:marTop w:val="0"/>
      <w:marBottom w:val="0"/>
      <w:divBdr>
        <w:top w:val="none" w:sz="0" w:space="0" w:color="auto"/>
        <w:left w:val="none" w:sz="0" w:space="0" w:color="auto"/>
        <w:bottom w:val="none" w:sz="0" w:space="0" w:color="auto"/>
        <w:right w:val="none" w:sz="0" w:space="0" w:color="auto"/>
      </w:divBdr>
    </w:div>
    <w:div w:id="2082018113">
      <w:bodyDiv w:val="1"/>
      <w:marLeft w:val="0"/>
      <w:marRight w:val="0"/>
      <w:marTop w:val="0"/>
      <w:marBottom w:val="0"/>
      <w:divBdr>
        <w:top w:val="none" w:sz="0" w:space="0" w:color="auto"/>
        <w:left w:val="none" w:sz="0" w:space="0" w:color="auto"/>
        <w:bottom w:val="none" w:sz="0" w:space="0" w:color="auto"/>
        <w:right w:val="none" w:sz="0" w:space="0" w:color="auto"/>
      </w:divBdr>
    </w:div>
    <w:div w:id="2093310475">
      <w:bodyDiv w:val="1"/>
      <w:marLeft w:val="0"/>
      <w:marRight w:val="0"/>
      <w:marTop w:val="0"/>
      <w:marBottom w:val="0"/>
      <w:divBdr>
        <w:top w:val="none" w:sz="0" w:space="0" w:color="auto"/>
        <w:left w:val="none" w:sz="0" w:space="0" w:color="auto"/>
        <w:bottom w:val="none" w:sz="0" w:space="0" w:color="auto"/>
        <w:right w:val="none" w:sz="0" w:space="0" w:color="auto"/>
      </w:divBdr>
    </w:div>
    <w:div w:id="2095205572">
      <w:bodyDiv w:val="1"/>
      <w:marLeft w:val="0"/>
      <w:marRight w:val="0"/>
      <w:marTop w:val="0"/>
      <w:marBottom w:val="0"/>
      <w:divBdr>
        <w:top w:val="none" w:sz="0" w:space="0" w:color="auto"/>
        <w:left w:val="none" w:sz="0" w:space="0" w:color="auto"/>
        <w:bottom w:val="none" w:sz="0" w:space="0" w:color="auto"/>
        <w:right w:val="none" w:sz="0" w:space="0" w:color="auto"/>
      </w:divBdr>
    </w:div>
    <w:div w:id="2123651170">
      <w:bodyDiv w:val="1"/>
      <w:marLeft w:val="0"/>
      <w:marRight w:val="0"/>
      <w:marTop w:val="0"/>
      <w:marBottom w:val="0"/>
      <w:divBdr>
        <w:top w:val="none" w:sz="0" w:space="0" w:color="auto"/>
        <w:left w:val="none" w:sz="0" w:space="0" w:color="auto"/>
        <w:bottom w:val="none" w:sz="0" w:space="0" w:color="auto"/>
        <w:right w:val="none" w:sz="0" w:space="0" w:color="auto"/>
      </w:divBdr>
    </w:div>
    <w:div w:id="2126339643">
      <w:bodyDiv w:val="1"/>
      <w:marLeft w:val="0"/>
      <w:marRight w:val="0"/>
      <w:marTop w:val="0"/>
      <w:marBottom w:val="0"/>
      <w:divBdr>
        <w:top w:val="none" w:sz="0" w:space="0" w:color="auto"/>
        <w:left w:val="none" w:sz="0" w:space="0" w:color="auto"/>
        <w:bottom w:val="none" w:sz="0" w:space="0" w:color="auto"/>
        <w:right w:val="none" w:sz="0" w:space="0" w:color="auto"/>
      </w:divBdr>
    </w:div>
    <w:div w:id="21370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xasan\Documents\FilingTree\Applications\EFSOM\2024\Gnder%20and%20disability%20inclution\Report\Draft%20Final%20Report.docx" TargetMode="External"/><Relationship Id="rId18" Type="http://schemas.openxmlformats.org/officeDocument/2006/relationships/header" Target="header1.xml"/><Relationship Id="rId26" Type="http://schemas.openxmlformats.org/officeDocument/2006/relationships/chart" Target="charts/chart6.xml"/><Relationship Id="rId39" Type="http://schemas.openxmlformats.org/officeDocument/2006/relationships/chart" Target="charts/chart18.xml"/><Relationship Id="rId21" Type="http://schemas.openxmlformats.org/officeDocument/2006/relationships/chart" Target="charts/chart1.xml"/><Relationship Id="rId34" Type="http://schemas.openxmlformats.org/officeDocument/2006/relationships/image" Target="media/image4.jpeg"/><Relationship Id="rId42" Type="http://schemas.openxmlformats.org/officeDocument/2006/relationships/package" Target="embeddings/Microsoft_Word_Document.docx"/><Relationship Id="rId47" Type="http://schemas.openxmlformats.org/officeDocument/2006/relationships/package" Target="embeddings/Microsoft_Word_Document3.docx"/><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xasan\Documents\FilingTree\Applications\EFSOM\2024\Gnder%20and%20disability%20inclution\Report\Draft%20Final%20Report.docx" TargetMode="External"/><Relationship Id="rId29" Type="http://schemas.openxmlformats.org/officeDocument/2006/relationships/chart" Target="charts/chart9.xml"/><Relationship Id="rId11" Type="http://schemas.openxmlformats.org/officeDocument/2006/relationships/hyperlink" Target="mailto:info@gitconsultancy.com"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package" Target="embeddings/Microsoft_Word_Document2.docx"/><Relationship Id="rId5" Type="http://schemas.openxmlformats.org/officeDocument/2006/relationships/webSettings" Target="webSettings.xml"/><Relationship Id="rId15" Type="http://schemas.openxmlformats.org/officeDocument/2006/relationships/hyperlink" Target="file:///C:\Users\xasan\Documents\FilingTree\Applications\EFSOM\2024\Gnder%20and%20disability%20inclution\Report\Draft%20Final%20Report.docx"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5.xml"/><Relationship Id="rId49" Type="http://schemas.openxmlformats.org/officeDocument/2006/relationships/package" Target="embeddings/Microsoft_Word_Document4.docx"/><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chart" Target="charts/chart11.xml"/><Relationship Id="rId44"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xasan\Documents\FilingTree\Applications\EFSOM\2024\Gnder%20and%20disability%20inclution\Report\Draft%20Final%20Report.docx"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4.xml"/><Relationship Id="rId43" Type="http://schemas.openxmlformats.org/officeDocument/2006/relationships/package" Target="embeddings/Microsoft_Word_Document1.docx"/><Relationship Id="rId48" Type="http://schemas.openxmlformats.org/officeDocument/2006/relationships/image" Target="media/image8.png"/><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gitconsultancy.com" TargetMode="External"/><Relationship Id="rId17" Type="http://schemas.openxmlformats.org/officeDocument/2006/relationships/hyperlink" Target="file:///C:\Users\xasan\Documents\FilingTree\Applications\EFSOM\2024\Gnder%20and%20disability%20inclution\Report\Draft%20Final%20Report.doc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7.xml"/><Relationship Id="rId46" Type="http://schemas.openxmlformats.org/officeDocument/2006/relationships/image" Target="media/image7.png"/><Relationship Id="rId20" Type="http://schemas.openxmlformats.org/officeDocument/2006/relationships/header" Target="header2.xm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Respondent's Sex</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SO"/>
        </a:p>
      </c:txPr>
    </c:title>
    <c:autoTitleDeleted val="0"/>
    <c:plotArea>
      <c:layout/>
      <c:barChart>
        <c:barDir val="bar"/>
        <c:grouping val="clustered"/>
        <c:varyColors val="0"/>
        <c:ser>
          <c:idx val="0"/>
          <c:order val="0"/>
          <c:tx>
            <c:strRef>
              <c:f>'[Book2(1).xlsx]Sheet1'!$D$97</c:f>
              <c:strCache>
                <c:ptCount val="1"/>
                <c:pt idx="0">
                  <c:v>Percentage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S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'[Book2(1).xlsx]Sheet1'!$C$98:$C$101</c:f>
              <c:strCache>
                <c:ptCount val="4"/>
                <c:pt idx="0">
                  <c:v>Male Administrators </c:v>
                </c:pt>
                <c:pt idx="1">
                  <c:v>Female Admisntratots </c:v>
                </c:pt>
                <c:pt idx="2">
                  <c:v>Male Teachers </c:v>
                </c:pt>
                <c:pt idx="3">
                  <c:v>Female Teachers </c:v>
                </c:pt>
              </c:strCache>
            </c:strRef>
          </c:cat>
          <c:val>
            <c:numRef>
              <c:f>'[Book2(1).xlsx]Sheet1'!$D$98:$D$101</c:f>
              <c:numCache>
                <c:formatCode>0%</c:formatCode>
                <c:ptCount val="4"/>
                <c:pt idx="0">
                  <c:v>0.8</c:v>
                </c:pt>
                <c:pt idx="1">
                  <c:v>0.2</c:v>
                </c:pt>
                <c:pt idx="2">
                  <c:v>0.72</c:v>
                </c:pt>
                <c:pt idx="3">
                  <c:v>0.28000000000000003</c:v>
                </c:pt>
              </c:numCache>
            </c:numRef>
          </c:val>
          <c:extLst>
            <c:ext xmlns:c16="http://schemas.microsoft.com/office/drawing/2014/chart" uri="{C3380CC4-5D6E-409C-BE32-E72D297353CC}">
              <c16:uniqueId val="{00000000-72F8-E440-BD0C-D605F584FE86}"/>
            </c:ext>
          </c:extLst>
        </c:ser>
        <c:dLbls>
          <c:dLblPos val="inEnd"/>
          <c:showLegendKey val="0"/>
          <c:showVal val="1"/>
          <c:showCatName val="0"/>
          <c:showSerName val="0"/>
          <c:showPercent val="0"/>
          <c:showBubbleSize val="0"/>
        </c:dLbls>
        <c:gapWidth val="65"/>
        <c:axId val="947634560"/>
        <c:axId val="342460704"/>
      </c:barChart>
      <c:catAx>
        <c:axId val="94763456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SO"/>
          </a:p>
        </c:txPr>
        <c:crossAx val="342460704"/>
        <c:crosses val="autoZero"/>
        <c:auto val="1"/>
        <c:lblAlgn val="ctr"/>
        <c:lblOffset val="100"/>
        <c:noMultiLvlLbl val="0"/>
      </c:catAx>
      <c:valAx>
        <c:axId val="342460704"/>
        <c:scaling>
          <c:orientation val="minMax"/>
        </c:scaling>
        <c:delete val="1"/>
        <c:axPos val="b"/>
        <c:numFmt formatCode="0%" sourceLinked="1"/>
        <c:majorTickMark val="none"/>
        <c:minorTickMark val="none"/>
        <c:tickLblPos val="nextTo"/>
        <c:crossAx val="94763456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S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0" normalizeH="0" baseline="0">
                <a:solidFill>
                  <a:schemeClr val="tx1">
                    <a:lumMod val="65000"/>
                    <a:lumOff val="35000"/>
                  </a:schemeClr>
                </a:solidFill>
                <a:latin typeface="Garamond" panose="02020404030301010803" pitchFamily="18" charset="0"/>
                <a:ea typeface="+mj-ea"/>
                <a:cs typeface="+mj-cs"/>
              </a:defRPr>
            </a:pPr>
            <a:r>
              <a:rPr lang="en-US" sz="1100">
                <a:latin typeface="Garamond" panose="02020404030301010803" pitchFamily="18" charset="0"/>
              </a:rPr>
              <a:t>Adaptation of Teaching Methods to Address Gender-Related Needs</a:t>
            </a:r>
          </a:p>
        </c:rich>
      </c:tx>
      <c:layout>
        <c:manualLayout>
          <c:xMode val="edge"/>
          <c:yMode val="edge"/>
          <c:x val="0.12816666666666668"/>
          <c:y val="2.0228115211495925E-3"/>
        </c:manualLayout>
      </c:layout>
      <c:overlay val="0"/>
      <c:spPr>
        <a:noFill/>
        <a:ln>
          <a:noFill/>
        </a:ln>
        <a:effectLst/>
      </c:spPr>
      <c:txPr>
        <a:bodyPr rot="0" spcFirstLastPara="1" vertOverflow="ellipsis" vert="horz" wrap="square" anchor="ctr" anchorCtr="1"/>
        <a:lstStyle/>
        <a:p>
          <a:pPr>
            <a:defRPr sz="1100" b="0" i="0" u="none" strike="noStrike" kern="1200" cap="none" spc="0" normalizeH="0" baseline="0">
              <a:solidFill>
                <a:schemeClr val="tx1">
                  <a:lumMod val="65000"/>
                  <a:lumOff val="35000"/>
                </a:schemeClr>
              </a:solidFill>
              <a:latin typeface="Garamond" panose="02020404030301010803" pitchFamily="18" charset="0"/>
              <a:ea typeface="+mj-ea"/>
              <a:cs typeface="+mj-cs"/>
            </a:defRPr>
          </a:pPr>
          <a:endParaRPr lang="en-SO"/>
        </a:p>
      </c:txPr>
    </c:title>
    <c:autoTitleDeleted val="0"/>
    <c:plotArea>
      <c:layout>
        <c:manualLayout>
          <c:layoutTarget val="inner"/>
          <c:xMode val="edge"/>
          <c:yMode val="edge"/>
          <c:x val="8.167825896762905E-2"/>
          <c:y val="0.2621296296296296"/>
          <c:w val="0.88498840769903764"/>
          <c:h val="0.63906605424321961"/>
        </c:manualLayout>
      </c:layout>
      <c:barChart>
        <c:barDir val="col"/>
        <c:grouping val="clustered"/>
        <c:varyColors val="0"/>
        <c:ser>
          <c:idx val="0"/>
          <c:order val="0"/>
          <c:tx>
            <c:strRef>
              <c:f>Sheet1!$L$197</c:f>
              <c:strCache>
                <c:ptCount val="1"/>
                <c:pt idx="0">
                  <c:v>Percentage</c:v>
                </c:pt>
              </c:strCache>
            </c:strRef>
          </c:tx>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1090-42F4-BBE9-1F963F334F0E}"/>
              </c:ext>
            </c:extLst>
          </c:dPt>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0-1090-42F4-BBE9-1F963F334F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S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Sheet1!$K$198:$K$199</c:f>
              <c:strCache>
                <c:ptCount val="2"/>
                <c:pt idx="0">
                  <c:v>No</c:v>
                </c:pt>
                <c:pt idx="1">
                  <c:v>Yes</c:v>
                </c:pt>
              </c:strCache>
            </c:strRef>
          </c:cat>
          <c:val>
            <c:numRef>
              <c:f>Sheet1!$L$198:$L$199</c:f>
              <c:numCache>
                <c:formatCode>0%</c:formatCode>
                <c:ptCount val="2"/>
                <c:pt idx="0">
                  <c:v>0.65</c:v>
                </c:pt>
                <c:pt idx="1">
                  <c:v>0.35</c:v>
                </c:pt>
              </c:numCache>
            </c:numRef>
          </c:val>
          <c:extLst>
            <c:ext xmlns:c16="http://schemas.microsoft.com/office/drawing/2014/chart" uri="{C3380CC4-5D6E-409C-BE32-E72D297353CC}">
              <c16:uniqueId val="{00000000-9087-544F-9D5F-3BC40E02D96F}"/>
            </c:ext>
          </c:extLst>
        </c:ser>
        <c:dLbls>
          <c:dLblPos val="inEnd"/>
          <c:showLegendKey val="0"/>
          <c:showVal val="1"/>
          <c:showCatName val="0"/>
          <c:showSerName val="0"/>
          <c:showPercent val="0"/>
          <c:showBubbleSize val="0"/>
        </c:dLbls>
        <c:gapWidth val="199"/>
        <c:axId val="294107648"/>
        <c:axId val="854529248"/>
      </c:barChart>
      <c:catAx>
        <c:axId val="29410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SO"/>
          </a:p>
        </c:txPr>
        <c:crossAx val="854529248"/>
        <c:crosses val="autoZero"/>
        <c:auto val="1"/>
        <c:lblAlgn val="ctr"/>
        <c:lblOffset val="100"/>
        <c:noMultiLvlLbl val="0"/>
      </c:catAx>
      <c:valAx>
        <c:axId val="854529248"/>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crossAx val="294107648"/>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S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50" baseline="0">
                <a:solidFill>
                  <a:schemeClr val="tx1">
                    <a:lumMod val="65000"/>
                    <a:lumOff val="35000"/>
                  </a:schemeClr>
                </a:solidFill>
                <a:latin typeface="+mn-lt"/>
                <a:ea typeface="+mn-ea"/>
                <a:cs typeface="+mn-cs"/>
              </a:defRPr>
            </a:pPr>
            <a:r>
              <a:rPr lang="en-US" sz="1100" b="0" cap="none"/>
              <a:t>Training in Gender-Responsive Teaching</a:t>
            </a:r>
          </a:p>
        </c:rich>
      </c:tx>
      <c:overlay val="0"/>
      <c:spPr>
        <a:noFill/>
        <a:ln>
          <a:noFill/>
        </a:ln>
        <a:effectLst/>
      </c:spPr>
      <c:txPr>
        <a:bodyPr rot="0" spcFirstLastPara="1" vertOverflow="ellipsis" vert="horz" wrap="square" anchor="ctr" anchorCtr="1"/>
        <a:lstStyle/>
        <a:p>
          <a:pPr>
            <a:defRPr sz="1100" b="0" i="0" u="none" strike="noStrike" kern="1200" cap="none" spc="50" baseline="0">
              <a:solidFill>
                <a:schemeClr val="tx1">
                  <a:lumMod val="65000"/>
                  <a:lumOff val="35000"/>
                </a:schemeClr>
              </a:solidFill>
              <a:latin typeface="+mn-lt"/>
              <a:ea typeface="+mn-ea"/>
              <a:cs typeface="+mn-cs"/>
            </a:defRPr>
          </a:pPr>
          <a:endParaRPr lang="en-SO"/>
        </a:p>
      </c:txPr>
    </c:title>
    <c:autoTitleDeleted val="0"/>
    <c:plotArea>
      <c:layout>
        <c:manualLayout>
          <c:layoutTarget val="inner"/>
          <c:xMode val="edge"/>
          <c:yMode val="edge"/>
          <c:x val="0.34874496068388988"/>
          <c:y val="0.14727574993525019"/>
          <c:w val="0.38562601771095895"/>
          <c:h val="0.81203261175147601"/>
        </c:manualLayout>
      </c:layout>
      <c:pieChart>
        <c:varyColors val="1"/>
        <c:ser>
          <c:idx val="0"/>
          <c:order val="0"/>
          <c:tx>
            <c:strRef>
              <c:f>Sheet1!$D$40:$D$41</c:f>
              <c:strCache>
                <c:ptCount val="2"/>
                <c:pt idx="0">
                  <c:v>Training in Gender-Responsive Teaching</c:v>
                </c:pt>
                <c:pt idx="1">
                  <c:v>Percentage</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9F1-A442-9B89-9581DD85B23C}"/>
              </c:ext>
            </c:extLst>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9F1-A442-9B89-9581DD85B23C}"/>
              </c:ext>
            </c:extLst>
          </c:dPt>
          <c:dLbls>
            <c:dLbl>
              <c:idx val="1"/>
              <c:tx>
                <c:rich>
                  <a:bodyPr/>
                  <a:lstStyle/>
                  <a:p>
                    <a:r>
                      <a:rPr lang="en-US"/>
                      <a:t>42%</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9F1-A442-9B89-9581DD85B2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S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Sheet1!$C$42:$C$43</c:f>
              <c:strCache>
                <c:ptCount val="2"/>
                <c:pt idx="0">
                  <c:v>Yes</c:v>
                </c:pt>
                <c:pt idx="1">
                  <c:v>No</c:v>
                </c:pt>
              </c:strCache>
            </c:strRef>
          </c:cat>
          <c:val>
            <c:numRef>
              <c:f>Sheet1!$D$42:$D$43</c:f>
              <c:numCache>
                <c:formatCode>0.00%</c:formatCode>
                <c:ptCount val="2"/>
                <c:pt idx="0">
                  <c:v>0.57499999999999996</c:v>
                </c:pt>
                <c:pt idx="1">
                  <c:v>0.42499999999999999</c:v>
                </c:pt>
              </c:numCache>
            </c:numRef>
          </c:val>
          <c:extLst>
            <c:ext xmlns:c16="http://schemas.microsoft.com/office/drawing/2014/chart" uri="{C3380CC4-5D6E-409C-BE32-E72D297353CC}">
              <c16:uniqueId val="{00000004-79F1-A442-9B89-9581DD85B23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O"/>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S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chemeClr val="dk1">
                    <a:lumMod val="75000"/>
                    <a:lumOff val="25000"/>
                  </a:schemeClr>
                </a:solidFill>
                <a:latin typeface="+mn-lt"/>
                <a:ea typeface="+mn-ea"/>
                <a:cs typeface="+mn-cs"/>
              </a:defRPr>
            </a:pPr>
            <a:r>
              <a:rPr lang="en-US" sz="800" b="1" i="0" u="none" strike="noStrike" baseline="0">
                <a:effectLst/>
              </a:rPr>
              <a:t>Teachers' Perspectives on the Curriculum's Inclusivity for All Genders</a:t>
            </a:r>
            <a:endParaRPr lang="en-US" sz="800"/>
          </a:p>
        </c:rich>
      </c:tx>
      <c:overlay val="0"/>
      <c:spPr>
        <a:noFill/>
        <a:ln>
          <a:noFill/>
        </a:ln>
        <a:effectLst/>
      </c:spPr>
      <c:txPr>
        <a:bodyPr rot="0" spcFirstLastPara="1" vertOverflow="ellipsis" vert="horz" wrap="square" anchor="ctr" anchorCtr="1"/>
        <a:lstStyle/>
        <a:p>
          <a:pPr>
            <a:defRPr sz="800" b="1" i="0" u="none" strike="noStrike" kern="1200" baseline="0">
              <a:solidFill>
                <a:schemeClr val="dk1">
                  <a:lumMod val="75000"/>
                  <a:lumOff val="25000"/>
                </a:schemeClr>
              </a:solidFill>
              <a:latin typeface="+mn-lt"/>
              <a:ea typeface="+mn-ea"/>
              <a:cs typeface="+mn-cs"/>
            </a:defRPr>
          </a:pPr>
          <a:endParaRPr lang="en-SO"/>
        </a:p>
      </c:txPr>
    </c:title>
    <c:autoTitleDeleted val="0"/>
    <c:plotArea>
      <c:layout/>
      <c:pieChart>
        <c:varyColors val="1"/>
        <c:ser>
          <c:idx val="0"/>
          <c:order val="0"/>
          <c:tx>
            <c:strRef>
              <c:f>Sheet1!$T$205</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A96-EF4E-B7D7-C79800B9B77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A96-EF4E-B7D7-C79800B9B77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S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Sheet1!$S$206:$S$207</c:f>
              <c:strCache>
                <c:ptCount val="2"/>
                <c:pt idx="0">
                  <c:v>Yes</c:v>
                </c:pt>
                <c:pt idx="1">
                  <c:v>No</c:v>
                </c:pt>
              </c:strCache>
            </c:strRef>
          </c:cat>
          <c:val>
            <c:numRef>
              <c:f>Sheet1!$T$206:$T$207</c:f>
              <c:numCache>
                <c:formatCode>0%</c:formatCode>
                <c:ptCount val="2"/>
                <c:pt idx="0">
                  <c:v>0.65</c:v>
                </c:pt>
                <c:pt idx="1">
                  <c:v>0.35</c:v>
                </c:pt>
              </c:numCache>
            </c:numRef>
          </c:val>
          <c:extLst>
            <c:ext xmlns:c16="http://schemas.microsoft.com/office/drawing/2014/chart" uri="{C3380CC4-5D6E-409C-BE32-E72D297353CC}">
              <c16:uniqueId val="{00000004-9A96-EF4E-B7D7-C79800B9B77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SO"/>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S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a:t>Reasons Why the Curriculum Does Not Meet the Needs of All Genders </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endParaRPr lang="en-SO"/>
        </a:p>
      </c:txPr>
    </c:title>
    <c:autoTitleDeleted val="0"/>
    <c:plotArea>
      <c:layout/>
      <c:barChart>
        <c:barDir val="col"/>
        <c:grouping val="clustered"/>
        <c:varyColors val="0"/>
        <c:ser>
          <c:idx val="0"/>
          <c:order val="0"/>
          <c:tx>
            <c:strRef>
              <c:f>Sheet1!$D$60:$D$61</c:f>
              <c:strCache>
                <c:ptCount val="2"/>
                <c:pt idx="0">
                  <c:v>Reasons Why the Curriculum Does Not Meet the Needs of All Genders</c:v>
                </c:pt>
                <c:pt idx="1">
                  <c:v>Percentage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S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Sheet1!$C$62:$C$66</c:f>
              <c:strCache>
                <c:ptCount val="5"/>
                <c:pt idx="0">
                  <c:v>Lack of Systematic Feedback Mechanisms</c:v>
                </c:pt>
                <c:pt idx="1">
                  <c:v>Lack of Gender-Sensitive Materials</c:v>
                </c:pt>
                <c:pt idx="2">
                  <c:v>Insufficient Representation</c:v>
                </c:pt>
                <c:pt idx="3">
                  <c:v>Limited Discussions on Gender Topics</c:v>
                </c:pt>
                <c:pt idx="4">
                  <c:v>Lack of Diverse and Balanced Representation</c:v>
                </c:pt>
              </c:strCache>
            </c:strRef>
          </c:cat>
          <c:val>
            <c:numRef>
              <c:f>Sheet1!$D$62:$D$66</c:f>
              <c:numCache>
                <c:formatCode>0%</c:formatCode>
                <c:ptCount val="5"/>
                <c:pt idx="0">
                  <c:v>0.15</c:v>
                </c:pt>
                <c:pt idx="1">
                  <c:v>0.1</c:v>
                </c:pt>
                <c:pt idx="2">
                  <c:v>0.05</c:v>
                </c:pt>
                <c:pt idx="3" formatCode="0.00%">
                  <c:v>2.5000000000000001E-2</c:v>
                </c:pt>
                <c:pt idx="4" formatCode="0.00%">
                  <c:v>2.5000000000000001E-2</c:v>
                </c:pt>
              </c:numCache>
            </c:numRef>
          </c:val>
          <c:extLst>
            <c:ext xmlns:c16="http://schemas.microsoft.com/office/drawing/2014/chart" uri="{C3380CC4-5D6E-409C-BE32-E72D297353CC}">
              <c16:uniqueId val="{00000000-C2F6-6243-B0BA-F40944AB1DD8}"/>
            </c:ext>
          </c:extLst>
        </c:ser>
        <c:dLbls>
          <c:dLblPos val="inEnd"/>
          <c:showLegendKey val="0"/>
          <c:showVal val="1"/>
          <c:showCatName val="0"/>
          <c:showSerName val="0"/>
          <c:showPercent val="0"/>
          <c:showBubbleSize val="0"/>
        </c:dLbls>
        <c:gapWidth val="100"/>
        <c:overlap val="-24"/>
        <c:axId val="571473056"/>
        <c:axId val="603013552"/>
      </c:barChart>
      <c:catAx>
        <c:axId val="5714730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SO"/>
          </a:p>
        </c:txPr>
        <c:crossAx val="603013552"/>
        <c:crosses val="autoZero"/>
        <c:auto val="1"/>
        <c:lblAlgn val="ctr"/>
        <c:lblOffset val="100"/>
        <c:noMultiLvlLbl val="0"/>
      </c:catAx>
      <c:valAx>
        <c:axId val="603013552"/>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571473056"/>
        <c:crosses val="autoZero"/>
        <c:crossBetween val="between"/>
      </c:valAx>
      <c:spPr>
        <a:noFill/>
        <a:ln>
          <a:noFill/>
        </a:ln>
        <a:effectLst/>
      </c:spPr>
    </c:plotArea>
    <c:plotVisOnly val="1"/>
    <c:dispBlanksAs val="gap"/>
    <c:showDLblsOverMax val="0"/>
  </c:chart>
  <c:spPr>
    <a:noFill/>
    <a:ln w="9525" cap="flat" cmpd="sng" algn="ctr">
      <a:solidFill>
        <a:schemeClr val="tx2">
          <a:lumMod val="15000"/>
          <a:lumOff val="85000"/>
        </a:schemeClr>
      </a:solidFill>
      <a:round/>
    </a:ln>
    <a:effectLst/>
  </c:spPr>
  <c:txPr>
    <a:bodyPr/>
    <a:lstStyle/>
    <a:p>
      <a:pPr>
        <a:defRPr/>
      </a:pPr>
      <a:endParaRPr lang="en-S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b="1" i="0" u="none" strike="noStrike" baseline="0">
                <a:effectLst/>
              </a:rPr>
              <a:t>Strategies for Ensuring Student Inclusion in Classroom Discussions</a:t>
            </a:r>
            <a:r>
              <a:rPr lang="en-US" sz="1000"/>
              <a:t> </a:t>
            </a:r>
          </a:p>
        </c:rich>
      </c:tx>
      <c:layout>
        <c:manualLayout>
          <c:xMode val="edge"/>
          <c:yMode val="edge"/>
          <c:x val="0.13598600174978129"/>
          <c:y val="3.7037037037037035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en-SO"/>
        </a:p>
      </c:txPr>
    </c:title>
    <c:autoTitleDeleted val="0"/>
    <c:plotArea>
      <c:layout/>
      <c:barChart>
        <c:barDir val="col"/>
        <c:grouping val="clustered"/>
        <c:varyColors val="0"/>
        <c:ser>
          <c:idx val="0"/>
          <c:order val="0"/>
          <c:tx>
            <c:strRef>
              <c:f>Sheet1!$AF$199</c:f>
              <c:strCache>
                <c:ptCount val="1"/>
                <c:pt idx="0">
                  <c:v>Percentage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S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Sheet1!$AE$200:$AE$203</c:f>
              <c:strCache>
                <c:ptCount val="4"/>
                <c:pt idx="0">
                  <c:v>Group work </c:v>
                </c:pt>
                <c:pt idx="1">
                  <c:v> Encouraging participation</c:v>
                </c:pt>
                <c:pt idx="2">
                  <c:v> Anonymous feedback</c:v>
                </c:pt>
                <c:pt idx="3">
                  <c:v>Other</c:v>
                </c:pt>
              </c:strCache>
            </c:strRef>
          </c:cat>
          <c:val>
            <c:numRef>
              <c:f>Sheet1!$AF$200:$AF$203</c:f>
              <c:numCache>
                <c:formatCode>0%</c:formatCode>
                <c:ptCount val="4"/>
                <c:pt idx="0" formatCode="0.00%">
                  <c:v>0.67500000000000004</c:v>
                </c:pt>
                <c:pt idx="1">
                  <c:v>0.45</c:v>
                </c:pt>
                <c:pt idx="2">
                  <c:v>7.4999999999999997E-2</c:v>
                </c:pt>
                <c:pt idx="3">
                  <c:v>2.5000000000000001E-2</c:v>
                </c:pt>
              </c:numCache>
            </c:numRef>
          </c:val>
          <c:extLst>
            <c:ext xmlns:c16="http://schemas.microsoft.com/office/drawing/2014/chart" uri="{C3380CC4-5D6E-409C-BE32-E72D297353CC}">
              <c16:uniqueId val="{00000000-D49F-9B42-8813-BBD2EABDD072}"/>
            </c:ext>
          </c:extLst>
        </c:ser>
        <c:dLbls>
          <c:dLblPos val="inEnd"/>
          <c:showLegendKey val="0"/>
          <c:showVal val="1"/>
          <c:showCatName val="0"/>
          <c:showSerName val="0"/>
          <c:showPercent val="0"/>
          <c:showBubbleSize val="0"/>
        </c:dLbls>
        <c:gapWidth val="65"/>
        <c:axId val="605612160"/>
        <c:axId val="688199328"/>
      </c:barChart>
      <c:catAx>
        <c:axId val="6056121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none" baseline="0">
                <a:solidFill>
                  <a:schemeClr val="dk1">
                    <a:lumMod val="75000"/>
                    <a:lumOff val="25000"/>
                  </a:schemeClr>
                </a:solidFill>
                <a:latin typeface="+mn-lt"/>
                <a:ea typeface="+mn-ea"/>
                <a:cs typeface="+mn-cs"/>
              </a:defRPr>
            </a:pPr>
            <a:endParaRPr lang="en-SO"/>
          </a:p>
        </c:txPr>
        <c:crossAx val="688199328"/>
        <c:crosses val="autoZero"/>
        <c:auto val="1"/>
        <c:lblAlgn val="ctr"/>
        <c:lblOffset val="100"/>
        <c:noMultiLvlLbl val="0"/>
      </c:catAx>
      <c:valAx>
        <c:axId val="6881993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60561216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S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none" spc="50" baseline="0">
                <a:solidFill>
                  <a:schemeClr val="tx1">
                    <a:lumMod val="65000"/>
                    <a:lumOff val="35000"/>
                  </a:schemeClr>
                </a:solidFill>
                <a:latin typeface="+mn-lt"/>
                <a:ea typeface="+mn-ea"/>
                <a:cs typeface="+mn-cs"/>
              </a:defRPr>
            </a:pPr>
            <a:r>
              <a:rPr lang="en-US" sz="800" b="1" i="0" u="none" strike="noStrike" cap="none" baseline="0">
                <a:effectLst/>
              </a:rPr>
              <a:t>Observing Gender Differences In Student Participation</a:t>
            </a:r>
            <a:endParaRPr lang="en-US" sz="800" cap="none"/>
          </a:p>
        </c:rich>
      </c:tx>
      <c:overlay val="0"/>
      <c:spPr>
        <a:noFill/>
        <a:ln>
          <a:noFill/>
        </a:ln>
        <a:effectLst/>
      </c:spPr>
      <c:txPr>
        <a:bodyPr rot="0" spcFirstLastPara="1" vertOverflow="ellipsis" vert="horz" wrap="square" anchor="ctr" anchorCtr="1"/>
        <a:lstStyle/>
        <a:p>
          <a:pPr>
            <a:defRPr sz="800" b="1" i="0" u="none" strike="noStrike" kern="1200" cap="none" spc="50" baseline="0">
              <a:solidFill>
                <a:schemeClr val="tx1">
                  <a:lumMod val="65000"/>
                  <a:lumOff val="35000"/>
                </a:schemeClr>
              </a:solidFill>
              <a:latin typeface="+mn-lt"/>
              <a:ea typeface="+mn-ea"/>
              <a:cs typeface="+mn-cs"/>
            </a:defRPr>
          </a:pPr>
          <a:endParaRPr lang="en-SO"/>
        </a:p>
      </c:txPr>
    </c:title>
    <c:autoTitleDeleted val="0"/>
    <c:plotArea>
      <c:layout/>
      <c:pieChart>
        <c:varyColors val="1"/>
        <c:ser>
          <c:idx val="0"/>
          <c:order val="0"/>
          <c:tx>
            <c:strRef>
              <c:f>Sheet1!$P$58</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87A-BB4A-9577-77898B9C2DD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87A-BB4A-9577-77898B9C2DD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S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Sheet1!$O$59:$O$60</c:f>
              <c:strCache>
                <c:ptCount val="2"/>
                <c:pt idx="0">
                  <c:v>No</c:v>
                </c:pt>
                <c:pt idx="1">
                  <c:v>Yes</c:v>
                </c:pt>
              </c:strCache>
            </c:strRef>
          </c:cat>
          <c:val>
            <c:numRef>
              <c:f>Sheet1!$P$59:$P$60</c:f>
              <c:numCache>
                <c:formatCode>0.00%</c:formatCode>
                <c:ptCount val="2"/>
                <c:pt idx="0">
                  <c:v>0.72499999999999998</c:v>
                </c:pt>
                <c:pt idx="1">
                  <c:v>0.27500000000000002</c:v>
                </c:pt>
              </c:numCache>
            </c:numRef>
          </c:val>
          <c:extLst>
            <c:ext xmlns:c16="http://schemas.microsoft.com/office/drawing/2014/chart" uri="{C3380CC4-5D6E-409C-BE32-E72D297353CC}">
              <c16:uniqueId val="{00000004-087A-BB4A-9577-77898B9C2DD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O"/>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S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0" normalizeH="0" baseline="0">
                <a:solidFill>
                  <a:schemeClr val="tx1">
                    <a:lumMod val="65000"/>
                    <a:lumOff val="35000"/>
                  </a:schemeClr>
                </a:solidFill>
                <a:latin typeface="+mj-lt"/>
                <a:ea typeface="+mj-ea"/>
                <a:cs typeface="+mj-cs"/>
              </a:defRPr>
            </a:pPr>
            <a:r>
              <a:rPr lang="en-US" sz="1100" b="1" i="0" u="none" strike="noStrike" cap="none" normalizeH="0" baseline="0">
                <a:effectLst/>
              </a:rPr>
              <a:t>Creating Classroom Norms for Inclusivity and Gender Respect</a:t>
            </a:r>
            <a:endParaRPr lang="en-US" sz="1100"/>
          </a:p>
        </c:rich>
      </c:tx>
      <c:overlay val="0"/>
      <c:spPr>
        <a:noFill/>
        <a:ln>
          <a:noFill/>
        </a:ln>
        <a:effectLst/>
      </c:spPr>
      <c:txPr>
        <a:bodyPr rot="0" spcFirstLastPara="1" vertOverflow="ellipsis" vert="horz" wrap="square" anchor="ctr" anchorCtr="1"/>
        <a:lstStyle/>
        <a:p>
          <a:pPr>
            <a:defRPr sz="1100" b="0" i="0" u="none" strike="noStrike" kern="1200" cap="none" spc="0" normalizeH="0" baseline="0">
              <a:solidFill>
                <a:schemeClr val="tx1">
                  <a:lumMod val="65000"/>
                  <a:lumOff val="35000"/>
                </a:schemeClr>
              </a:solidFill>
              <a:latin typeface="+mj-lt"/>
              <a:ea typeface="+mj-ea"/>
              <a:cs typeface="+mj-cs"/>
            </a:defRPr>
          </a:pPr>
          <a:endParaRPr lang="en-SO"/>
        </a:p>
      </c:txPr>
    </c:title>
    <c:autoTitleDeleted val="0"/>
    <c:plotArea>
      <c:layout/>
      <c:barChart>
        <c:barDir val="col"/>
        <c:grouping val="clustered"/>
        <c:varyColors val="0"/>
        <c:ser>
          <c:idx val="0"/>
          <c:order val="0"/>
          <c:tx>
            <c:strRef>
              <c:f>Sheet1!$Q$45</c:f>
              <c:strCache>
                <c:ptCount val="1"/>
                <c:pt idx="0">
                  <c:v>Percentage</c:v>
                </c:pt>
              </c:strCache>
            </c:strRef>
          </c:tx>
          <c:spPr>
            <a:solidFill>
              <a:schemeClr val="accent2"/>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F2E4-4078-BDD8-D704E9FD06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S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Sheet1!$P$46:$P$47</c:f>
              <c:strCache>
                <c:ptCount val="2"/>
                <c:pt idx="0">
                  <c:v>Yes</c:v>
                </c:pt>
                <c:pt idx="1">
                  <c:v>No</c:v>
                </c:pt>
              </c:strCache>
            </c:strRef>
          </c:cat>
          <c:val>
            <c:numRef>
              <c:f>Sheet1!$Q$46:$Q$47</c:f>
              <c:numCache>
                <c:formatCode>0.00%</c:formatCode>
                <c:ptCount val="2"/>
                <c:pt idx="0">
                  <c:v>0.625</c:v>
                </c:pt>
                <c:pt idx="1">
                  <c:v>0.375</c:v>
                </c:pt>
              </c:numCache>
            </c:numRef>
          </c:val>
          <c:extLst>
            <c:ext xmlns:c16="http://schemas.microsoft.com/office/drawing/2014/chart" uri="{C3380CC4-5D6E-409C-BE32-E72D297353CC}">
              <c16:uniqueId val="{00000000-0855-4A40-821B-07043CDD8EC3}"/>
            </c:ext>
          </c:extLst>
        </c:ser>
        <c:dLbls>
          <c:dLblPos val="outEnd"/>
          <c:showLegendKey val="0"/>
          <c:showVal val="1"/>
          <c:showCatName val="0"/>
          <c:showSerName val="0"/>
          <c:showPercent val="0"/>
          <c:showBubbleSize val="0"/>
        </c:dLbls>
        <c:gapWidth val="199"/>
        <c:axId val="334913568"/>
        <c:axId val="470006944"/>
      </c:barChart>
      <c:catAx>
        <c:axId val="33491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SO"/>
          </a:p>
        </c:txPr>
        <c:crossAx val="470006944"/>
        <c:crosses val="autoZero"/>
        <c:auto val="1"/>
        <c:lblAlgn val="ctr"/>
        <c:lblOffset val="100"/>
        <c:noMultiLvlLbl val="0"/>
      </c:catAx>
      <c:valAx>
        <c:axId val="470006944"/>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crossAx val="334913568"/>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S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SO"/>
        </a:p>
      </c:txPr>
    </c:title>
    <c:autoTitleDeleted val="0"/>
    <c:plotArea>
      <c:layout>
        <c:manualLayout>
          <c:layoutTarget val="inner"/>
          <c:xMode val="edge"/>
          <c:yMode val="edge"/>
          <c:x val="0.24044222987751532"/>
          <c:y val="6.5524239007891769E-2"/>
          <c:w val="0.7404605479002625"/>
          <c:h val="0.88487034949267196"/>
        </c:manualLayout>
      </c:layout>
      <c:barChart>
        <c:barDir val="bar"/>
        <c:grouping val="clustered"/>
        <c:varyColors val="0"/>
        <c:ser>
          <c:idx val="0"/>
          <c:order val="0"/>
          <c:tx>
            <c:strRef>
              <c:f>Sheet1!$E$91</c:f>
              <c:strCache>
                <c:ptCount val="1"/>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S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Sheet1!$D$92:$D$98</c:f>
              <c:strCache>
                <c:ptCount val="7"/>
                <c:pt idx="1">
                  <c:v>Clear Communication</c:v>
                </c:pt>
                <c:pt idx="2">
                  <c:v>Collaborative Development</c:v>
                </c:pt>
                <c:pt idx="3">
                  <c:v>Encouragement of Open Dialogue</c:v>
                </c:pt>
                <c:pt idx="4">
                  <c:v>Regular Reminders</c:v>
                </c:pt>
                <c:pt idx="5">
                  <c:v>Consequences for Disrespect</c:v>
                </c:pt>
                <c:pt idx="6">
                  <c:v>Recognition and Rewards</c:v>
                </c:pt>
              </c:strCache>
            </c:strRef>
          </c:cat>
          <c:val>
            <c:numRef>
              <c:f>Sheet1!$E$92:$E$98</c:f>
              <c:numCache>
                <c:formatCode>0%</c:formatCode>
                <c:ptCount val="7"/>
                <c:pt idx="1">
                  <c:v>0.2</c:v>
                </c:pt>
                <c:pt idx="2" formatCode="0.00%">
                  <c:v>0.17499999999999999</c:v>
                </c:pt>
                <c:pt idx="3" formatCode="0.00%">
                  <c:v>0.125</c:v>
                </c:pt>
                <c:pt idx="4">
                  <c:v>0.05</c:v>
                </c:pt>
                <c:pt idx="5">
                  <c:v>0.05</c:v>
                </c:pt>
                <c:pt idx="6" formatCode="0.00%">
                  <c:v>2.5000000000000001E-2</c:v>
                </c:pt>
              </c:numCache>
            </c:numRef>
          </c:val>
          <c:extLst>
            <c:ext xmlns:c16="http://schemas.microsoft.com/office/drawing/2014/chart" uri="{C3380CC4-5D6E-409C-BE32-E72D297353CC}">
              <c16:uniqueId val="{00000000-067A-0F4C-ADA1-EE8703444483}"/>
            </c:ext>
          </c:extLst>
        </c:ser>
        <c:dLbls>
          <c:dLblPos val="inEnd"/>
          <c:showLegendKey val="0"/>
          <c:showVal val="1"/>
          <c:showCatName val="0"/>
          <c:showSerName val="0"/>
          <c:showPercent val="0"/>
          <c:showBubbleSize val="0"/>
        </c:dLbls>
        <c:gapWidth val="65"/>
        <c:axId val="603675472"/>
        <c:axId val="571445248"/>
      </c:barChart>
      <c:catAx>
        <c:axId val="60367547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SO"/>
          </a:p>
        </c:txPr>
        <c:crossAx val="571445248"/>
        <c:crosses val="autoZero"/>
        <c:auto val="1"/>
        <c:lblAlgn val="ctr"/>
        <c:lblOffset val="100"/>
        <c:noMultiLvlLbl val="0"/>
      </c:catAx>
      <c:valAx>
        <c:axId val="5714452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SO"/>
          </a:p>
        </c:txPr>
        <c:crossAx val="603675472"/>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S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b="0" i="0" u="none" strike="noStrike" baseline="0">
                <a:effectLst/>
              </a:rPr>
              <a:t>Are there any barriers you face in accessing resources for gender-responsive teaching?</a:t>
            </a:r>
            <a:endParaRPr lang="en-US"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en-SO"/>
        </a:p>
      </c:txPr>
    </c:title>
    <c:autoTitleDeleted val="0"/>
    <c:plotArea>
      <c:layout/>
      <c:pieChart>
        <c:varyColors val="1"/>
        <c:ser>
          <c:idx val="0"/>
          <c:order val="0"/>
          <c:tx>
            <c:strRef>
              <c:f>Sheet1!$D$128</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2CC-8E43-BA31-30DCFA5E77C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2CC-8E43-BA31-30DCFA5E77C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S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Sheet1!$C$129:$C$130</c:f>
              <c:strCache>
                <c:ptCount val="2"/>
                <c:pt idx="0">
                  <c:v>No</c:v>
                </c:pt>
                <c:pt idx="1">
                  <c:v>Yes</c:v>
                </c:pt>
              </c:strCache>
            </c:strRef>
          </c:cat>
          <c:val>
            <c:numRef>
              <c:f>Sheet1!$D$129:$D$130</c:f>
              <c:numCache>
                <c:formatCode>0%</c:formatCode>
                <c:ptCount val="2"/>
                <c:pt idx="0">
                  <c:v>0.7</c:v>
                </c:pt>
                <c:pt idx="1">
                  <c:v>0.3</c:v>
                </c:pt>
              </c:numCache>
            </c:numRef>
          </c:val>
          <c:extLst>
            <c:ext xmlns:c16="http://schemas.microsoft.com/office/drawing/2014/chart" uri="{C3380CC4-5D6E-409C-BE32-E72D297353CC}">
              <c16:uniqueId val="{00000004-42CC-8E43-BA31-30DCFA5E77C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SO"/>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S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Ways Schools Can Better Support Teachers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SO"/>
        </a:p>
      </c:txPr>
    </c:title>
    <c:autoTitleDeleted val="0"/>
    <c:plotArea>
      <c:layout/>
      <c:barChart>
        <c:barDir val="col"/>
        <c:grouping val="clustered"/>
        <c:varyColors val="0"/>
        <c:ser>
          <c:idx val="0"/>
          <c:order val="0"/>
          <c:tx>
            <c:strRef>
              <c:f>Sheet1!$E$124:$E$125</c:f>
              <c:strCache>
                <c:ptCount val="2"/>
                <c:pt idx="0">
                  <c:v>Ways Schools Can Better Support Teachers </c:v>
                </c:pt>
                <c:pt idx="1">
                  <c:v>Percentage</c:v>
                </c:pt>
              </c:strCache>
            </c:strRef>
          </c:tx>
          <c:spPr>
            <a:solidFill>
              <a:schemeClr val="accent1"/>
            </a:solidFill>
            <a:ln>
              <a:noFill/>
            </a:ln>
            <a:effectLst/>
          </c:spPr>
          <c:invertIfNegative val="0"/>
          <c:dPt>
            <c:idx val="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1-405B-F447-81EB-F9594B746ED8}"/>
              </c:ext>
            </c:extLst>
          </c:dPt>
          <c:dPt>
            <c:idx val="2"/>
            <c:invertIfNegative val="0"/>
            <c:bubble3D val="0"/>
            <c:spPr>
              <a:solidFill>
                <a:srgbClr val="C00000"/>
              </a:solidFill>
              <a:ln>
                <a:noFill/>
              </a:ln>
              <a:effectLst/>
            </c:spPr>
            <c:extLst>
              <c:ext xmlns:c16="http://schemas.microsoft.com/office/drawing/2014/chart" uri="{C3380CC4-5D6E-409C-BE32-E72D297353CC}">
                <c16:uniqueId val="{00000003-405B-F447-81EB-F9594B746E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S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Sheet1!$D$126:$D$128</c:f>
              <c:strCache>
                <c:ptCount val="3"/>
                <c:pt idx="0">
                  <c:v>Increase Resource Availability</c:v>
                </c:pt>
                <c:pt idx="1">
                  <c:v>Facilitate Collaboration Among Teachers</c:v>
                </c:pt>
                <c:pt idx="2">
                  <c:v>Provide More Training</c:v>
                </c:pt>
              </c:strCache>
            </c:strRef>
          </c:cat>
          <c:val>
            <c:numRef>
              <c:f>Sheet1!$E$126:$E$128</c:f>
              <c:numCache>
                <c:formatCode>0%</c:formatCode>
                <c:ptCount val="3"/>
                <c:pt idx="0">
                  <c:v>0.4</c:v>
                </c:pt>
                <c:pt idx="1">
                  <c:v>0.35</c:v>
                </c:pt>
                <c:pt idx="2">
                  <c:v>0.25</c:v>
                </c:pt>
              </c:numCache>
            </c:numRef>
          </c:val>
          <c:extLst>
            <c:ext xmlns:c16="http://schemas.microsoft.com/office/drawing/2014/chart" uri="{C3380CC4-5D6E-409C-BE32-E72D297353CC}">
              <c16:uniqueId val="{00000004-405B-F447-81EB-F9594B746ED8}"/>
            </c:ext>
          </c:extLst>
        </c:ser>
        <c:dLbls>
          <c:dLblPos val="outEnd"/>
          <c:showLegendKey val="0"/>
          <c:showVal val="1"/>
          <c:showCatName val="0"/>
          <c:showSerName val="0"/>
          <c:showPercent val="0"/>
          <c:showBubbleSize val="0"/>
        </c:dLbls>
        <c:gapWidth val="219"/>
        <c:overlap val="-27"/>
        <c:axId val="384516432"/>
        <c:axId val="676364064"/>
      </c:barChart>
      <c:catAx>
        <c:axId val="38451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O"/>
          </a:p>
        </c:txPr>
        <c:crossAx val="676364064"/>
        <c:crosses val="autoZero"/>
        <c:auto val="1"/>
        <c:lblAlgn val="ctr"/>
        <c:lblOffset val="100"/>
        <c:noMultiLvlLbl val="0"/>
      </c:catAx>
      <c:valAx>
        <c:axId val="6763640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8451643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S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Type</a:t>
            </a:r>
            <a:r>
              <a:rPr lang="en-US" baseline="0"/>
              <a:t> of Schools</a:t>
            </a:r>
            <a:endParaRPr lang="en-US"/>
          </a:p>
        </c:rich>
      </c:tx>
      <c:layout>
        <c:manualLayout>
          <c:xMode val="edge"/>
          <c:yMode val="edge"/>
          <c:x val="0.28373389349747552"/>
          <c:y val="0.13724742661075104"/>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SO"/>
        </a:p>
      </c:txPr>
    </c:title>
    <c:autoTitleDeleted val="0"/>
    <c:view3D>
      <c:rotX val="15"/>
      <c:rotY val="20"/>
      <c:rAngAx val="0"/>
    </c:view3D>
    <c:floor>
      <c:thickness val="0"/>
      <c:spPr>
        <a:pattFill prst="ltDnDiag">
          <a:fgClr>
            <a:schemeClr val="dk1">
              <a:lumMod val="15000"/>
              <a:lumOff val="85000"/>
            </a:schemeClr>
          </a:fgClr>
          <a:bgClr>
            <a:schemeClr val="lt1"/>
          </a:bgClr>
        </a:pattFill>
        <a:ln>
          <a:noFill/>
        </a:ln>
        <a:effectLst/>
        <a:sp3d/>
      </c:spPr>
    </c:floor>
    <c:sideWall>
      <c:thickness val="0"/>
      <c:spPr>
        <a:pattFill prst="ltDnDiag">
          <a:fgClr>
            <a:schemeClr val="dk1">
              <a:lumMod val="15000"/>
              <a:lumOff val="85000"/>
            </a:schemeClr>
          </a:fgClr>
          <a:bgClr>
            <a:schemeClr val="lt1"/>
          </a:bgClr>
        </a:pattFill>
        <a:ln>
          <a:noFill/>
        </a:ln>
        <a:effectLst/>
        <a:sp3d/>
      </c:spPr>
    </c:sideWall>
    <c:backWall>
      <c:thickness val="0"/>
      <c:spPr>
        <a:noFill/>
        <a:ln w="25400">
          <a:noFill/>
        </a:ln>
        <a:effectLst/>
        <a:sp3d/>
      </c:spPr>
    </c:backWall>
    <c:plotArea>
      <c:layout/>
      <c:bar3DChart>
        <c:barDir val="col"/>
        <c:grouping val="clustered"/>
        <c:varyColors val="0"/>
        <c:ser>
          <c:idx val="0"/>
          <c:order val="0"/>
          <c:tx>
            <c:strRef>
              <c:f>Sheet1!$I$135</c:f>
              <c:strCache>
                <c:ptCount val="1"/>
                <c:pt idx="0">
                  <c:v>Percentage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S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Sheet1!$H$136:$H$137</c:f>
              <c:strCache>
                <c:ptCount val="2"/>
                <c:pt idx="0">
                  <c:v>Public</c:v>
                </c:pt>
                <c:pt idx="1">
                  <c:v>Private</c:v>
                </c:pt>
              </c:strCache>
            </c:strRef>
          </c:cat>
          <c:val>
            <c:numRef>
              <c:f>Sheet1!$I$136:$I$137</c:f>
              <c:numCache>
                <c:formatCode>0%</c:formatCode>
                <c:ptCount val="2"/>
                <c:pt idx="0">
                  <c:v>0.6</c:v>
                </c:pt>
                <c:pt idx="1">
                  <c:v>0.4</c:v>
                </c:pt>
              </c:numCache>
            </c:numRef>
          </c:val>
          <c:extLst>
            <c:ext xmlns:c16="http://schemas.microsoft.com/office/drawing/2014/chart" uri="{C3380CC4-5D6E-409C-BE32-E72D297353CC}">
              <c16:uniqueId val="{00000000-A797-3841-AAE5-C7344CB7162C}"/>
            </c:ext>
          </c:extLst>
        </c:ser>
        <c:dLbls>
          <c:showLegendKey val="0"/>
          <c:showVal val="1"/>
          <c:showCatName val="0"/>
          <c:showSerName val="0"/>
          <c:showPercent val="0"/>
          <c:showBubbleSize val="0"/>
        </c:dLbls>
        <c:gapWidth val="267"/>
        <c:shape val="box"/>
        <c:axId val="582983984"/>
        <c:axId val="688339104"/>
        <c:axId val="0"/>
      </c:bar3DChart>
      <c:catAx>
        <c:axId val="58298398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SO"/>
          </a:p>
        </c:txPr>
        <c:crossAx val="688339104"/>
        <c:crosses val="autoZero"/>
        <c:auto val="1"/>
        <c:lblAlgn val="ctr"/>
        <c:lblOffset val="100"/>
        <c:noMultiLvlLbl val="0"/>
      </c:catAx>
      <c:valAx>
        <c:axId val="688339104"/>
        <c:scaling>
          <c:orientation val="minMax"/>
        </c:scaling>
        <c:delete val="1"/>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crossAx val="5829839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S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n-US" sz="1100"/>
              <a:t>Formal policy promoting gender responsiveness in planning and teaching</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n-SO"/>
        </a:p>
      </c:txPr>
    </c:title>
    <c:autoTitleDeleted val="0"/>
    <c:plotArea>
      <c:layout/>
      <c:pieChart>
        <c:varyColors val="1"/>
        <c:ser>
          <c:idx val="0"/>
          <c:order val="0"/>
          <c:tx>
            <c:strRef>
              <c:f>Sheet1!$D$34:$D$35</c:f>
              <c:strCache>
                <c:ptCount val="2"/>
                <c:pt idx="0">
                  <c:v>formal policy promoting gender responsiveness in planning and teaching</c:v>
                </c:pt>
                <c:pt idx="1">
                  <c:v>Percentage</c:v>
                </c:pt>
              </c:strCache>
            </c:strRef>
          </c:tx>
          <c:dPt>
            <c:idx val="0"/>
            <c:bubble3D val="0"/>
            <c:spPr>
              <a:solidFill>
                <a:srgbClr val="00B0F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461-224A-A12A-0DD3B2C4C19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461-224A-A12A-0DD3B2C4C19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SO"/>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Sheet1!$C$36:$C$37</c:f>
              <c:strCache>
                <c:ptCount val="2"/>
                <c:pt idx="0">
                  <c:v>Yes</c:v>
                </c:pt>
                <c:pt idx="1">
                  <c:v>No</c:v>
                </c:pt>
              </c:strCache>
            </c:strRef>
          </c:cat>
          <c:val>
            <c:numRef>
              <c:f>Sheet1!$D$36:$D$37</c:f>
              <c:numCache>
                <c:formatCode>0%</c:formatCode>
                <c:ptCount val="2"/>
                <c:pt idx="0">
                  <c:v>0.8</c:v>
                </c:pt>
                <c:pt idx="1">
                  <c:v>0.2</c:v>
                </c:pt>
              </c:numCache>
            </c:numRef>
          </c:val>
          <c:extLst>
            <c:ext xmlns:c16="http://schemas.microsoft.com/office/drawing/2014/chart" uri="{C3380CC4-5D6E-409C-BE32-E72D297353CC}">
              <c16:uniqueId val="{00000004-D461-224A-A12A-0DD3B2C4C190}"/>
            </c:ext>
          </c:extLst>
        </c:ser>
        <c:dLbls>
          <c:dLblPos val="ctr"/>
          <c:showLegendKey val="0"/>
          <c:showVal val="0"/>
          <c:showCatName val="1"/>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SO"/>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S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r>
              <a:rPr lang="en-US"/>
              <a:t>Policy Review</a:t>
            </a: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002060"/>
              </a:solidFill>
              <a:latin typeface="+mn-lt"/>
              <a:ea typeface="+mn-ea"/>
              <a:cs typeface="+mn-cs"/>
            </a:defRPr>
          </a:pPr>
          <a:endParaRPr lang="en-S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Sheet1!$D$45:$D$46</c:f>
              <c:strCache>
                <c:ptCount val="2"/>
                <c:pt idx="0">
                  <c:v>Policy Review </c:v>
                </c:pt>
                <c:pt idx="1">
                  <c:v>Percentage</c:v>
                </c:pt>
              </c:strCache>
            </c:strRef>
          </c:tx>
          <c:spPr>
            <a:solidFill>
              <a:srgbClr val="00B0F0"/>
            </a:solidFill>
            <a:ln>
              <a:noFill/>
            </a:ln>
            <a:effectLst/>
            <a:sp3d/>
          </c:spPr>
          <c:invertIfNegative val="0"/>
          <c:dPt>
            <c:idx val="1"/>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1-7730-4220-83F9-FD4BEEB8649A}"/>
              </c:ext>
            </c:extLst>
          </c:dPt>
          <c:dPt>
            <c:idx val="2"/>
            <c:invertIfNegative val="0"/>
            <c:bubble3D val="0"/>
            <c:spPr>
              <a:solidFill>
                <a:srgbClr val="002060"/>
              </a:solidFill>
              <a:ln>
                <a:noFill/>
              </a:ln>
              <a:effectLst/>
              <a:sp3d/>
            </c:spPr>
            <c:extLst>
              <c:ext xmlns:c16="http://schemas.microsoft.com/office/drawing/2014/chart" uri="{C3380CC4-5D6E-409C-BE32-E72D297353CC}">
                <c16:uniqueId val="{00000003-7730-4220-83F9-FD4BEEB8649A}"/>
              </c:ext>
            </c:extLst>
          </c:dPt>
          <c:dLbls>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S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Sheet1!$C$47:$C$49</c:f>
              <c:strCache>
                <c:ptCount val="3"/>
                <c:pt idx="0">
                  <c:v>Annually</c:v>
                </c:pt>
                <c:pt idx="1">
                  <c:v>Every 2-3 years</c:v>
                </c:pt>
                <c:pt idx="2">
                  <c:v>Never</c:v>
                </c:pt>
              </c:strCache>
            </c:strRef>
          </c:cat>
          <c:val>
            <c:numRef>
              <c:f>Sheet1!$D$47:$D$49</c:f>
              <c:numCache>
                <c:formatCode>0%</c:formatCode>
                <c:ptCount val="3"/>
                <c:pt idx="0">
                  <c:v>0.4</c:v>
                </c:pt>
                <c:pt idx="1">
                  <c:v>0.3</c:v>
                </c:pt>
                <c:pt idx="2">
                  <c:v>0.1</c:v>
                </c:pt>
              </c:numCache>
            </c:numRef>
          </c:val>
          <c:extLst>
            <c:ext xmlns:c16="http://schemas.microsoft.com/office/drawing/2014/chart" uri="{C3380CC4-5D6E-409C-BE32-E72D297353CC}">
              <c16:uniqueId val="{00000004-7730-4220-83F9-FD4BEEB8649A}"/>
            </c:ext>
          </c:extLst>
        </c:ser>
        <c:dLbls>
          <c:showLegendKey val="0"/>
          <c:showVal val="1"/>
          <c:showCatName val="0"/>
          <c:showSerName val="0"/>
          <c:showPercent val="0"/>
          <c:showBubbleSize val="0"/>
        </c:dLbls>
        <c:gapWidth val="219"/>
        <c:shape val="box"/>
        <c:axId val="1002498496"/>
        <c:axId val="895864272"/>
        <c:axId val="0"/>
      </c:bar3DChart>
      <c:catAx>
        <c:axId val="100249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SO"/>
          </a:p>
        </c:txPr>
        <c:crossAx val="895864272"/>
        <c:crosses val="autoZero"/>
        <c:auto val="1"/>
        <c:lblAlgn val="ctr"/>
        <c:lblOffset val="100"/>
        <c:noMultiLvlLbl val="0"/>
      </c:catAx>
      <c:valAx>
        <c:axId val="89586427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02498496"/>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rgbClr val="002060"/>
          </a:solidFill>
        </a:defRPr>
      </a:pPr>
      <a:endParaRPr lang="en-S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en-US" sz="1200" b="1" i="0" u="none" strike="noStrike" cap="all" baseline="0">
                <a:effectLst/>
              </a:rPr>
              <a:t>Governance structure in place</a:t>
            </a:r>
            <a:r>
              <a:rPr lang="en-US" sz="1200"/>
              <a:t> </a:t>
            </a: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SO"/>
        </a:p>
      </c:txPr>
    </c:title>
    <c:autoTitleDeleted val="0"/>
    <c:plotArea>
      <c:layout/>
      <c:pieChart>
        <c:varyColors val="1"/>
        <c:ser>
          <c:idx val="0"/>
          <c:order val="0"/>
          <c:tx>
            <c:strRef>
              <c:f>'[Book2(1).xlsx]Sheet1'!$N$8</c:f>
              <c:strCache>
                <c:ptCount val="1"/>
                <c:pt idx="0">
                  <c:v>Percentage </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C1F6-4717-BCA3-58C668EFE99D}"/>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C1F6-4717-BCA3-58C668EFE9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SO"/>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'[Book2(1).xlsx]Sheet1'!$M$9:$M$10</c:f>
              <c:strCache>
                <c:ptCount val="2"/>
                <c:pt idx="0">
                  <c:v>Yes</c:v>
                </c:pt>
                <c:pt idx="1">
                  <c:v>No</c:v>
                </c:pt>
              </c:strCache>
            </c:strRef>
          </c:cat>
          <c:val>
            <c:numRef>
              <c:f>'[Book2(1).xlsx]Sheet1'!$N$9:$N$10</c:f>
              <c:numCache>
                <c:formatCode>0%</c:formatCode>
                <c:ptCount val="2"/>
                <c:pt idx="0">
                  <c:v>0.3</c:v>
                </c:pt>
                <c:pt idx="1">
                  <c:v>0.7</c:v>
                </c:pt>
              </c:numCache>
            </c:numRef>
          </c:val>
          <c:extLst>
            <c:ext xmlns:c16="http://schemas.microsoft.com/office/drawing/2014/chart" uri="{C3380CC4-5D6E-409C-BE32-E72D297353CC}">
              <c16:uniqueId val="{00000004-C1F6-4717-BCA3-58C668EFE99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SO"/>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S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r>
              <a:rPr lang="en-US" sz="1200" b="0"/>
              <a:t>Training Opportunities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SO"/>
        </a:p>
      </c:txPr>
    </c:title>
    <c:autoTitleDeleted val="0"/>
    <c:plotArea>
      <c:layout/>
      <c:doughnutChart>
        <c:varyColors val="1"/>
        <c:ser>
          <c:idx val="0"/>
          <c:order val="0"/>
          <c:tx>
            <c:strRef>
              <c:f>Sheet1!$D$68:$D$69</c:f>
              <c:strCache>
                <c:ptCount val="2"/>
                <c:pt idx="0">
                  <c:v>Training Opportunities</c:v>
                </c:pt>
                <c:pt idx="1">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54F-7548-844D-F4AEE04D79D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54F-7548-844D-F4AEE04D79D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54F-7548-844D-F4AEE04D79D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S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Sheet1!$C$70:$C$72</c:f>
              <c:strCache>
                <c:ptCount val="3"/>
                <c:pt idx="0">
                  <c:v>a) Workshops</c:v>
                </c:pt>
                <c:pt idx="1">
                  <c:v>d) None</c:v>
                </c:pt>
                <c:pt idx="2">
                  <c:v>b) Online courses</c:v>
                </c:pt>
              </c:strCache>
            </c:strRef>
          </c:cat>
          <c:val>
            <c:numRef>
              <c:f>Sheet1!$D$70:$D$72</c:f>
              <c:numCache>
                <c:formatCode>0%</c:formatCode>
                <c:ptCount val="3"/>
                <c:pt idx="0">
                  <c:v>0.75</c:v>
                </c:pt>
                <c:pt idx="1">
                  <c:v>0.15</c:v>
                </c:pt>
                <c:pt idx="2">
                  <c:v>0.1</c:v>
                </c:pt>
              </c:numCache>
            </c:numRef>
          </c:val>
          <c:extLst>
            <c:ext xmlns:c16="http://schemas.microsoft.com/office/drawing/2014/chart" uri="{C3380CC4-5D6E-409C-BE32-E72D297353CC}">
              <c16:uniqueId val="{00000006-E54F-7548-844D-F4AEE04D79D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S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S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0" normalizeH="0" baseline="0">
                <a:solidFill>
                  <a:schemeClr val="dk1">
                    <a:lumMod val="50000"/>
                    <a:lumOff val="50000"/>
                  </a:schemeClr>
                </a:solidFill>
                <a:latin typeface="+mj-lt"/>
                <a:ea typeface="+mj-ea"/>
                <a:cs typeface="+mj-cs"/>
              </a:defRPr>
            </a:pPr>
            <a:r>
              <a:rPr lang="en-US" sz="1100" b="1" i="0" u="none" strike="noStrike" cap="none" normalizeH="0" baseline="0">
                <a:effectLst/>
              </a:rPr>
              <a:t>Evaluation</a:t>
            </a:r>
            <a:r>
              <a:rPr lang="en-US" sz="1100" b="1" i="1" u="none" strike="noStrike" cap="none" normalizeH="0" baseline="0">
                <a:effectLst/>
              </a:rPr>
              <a:t> </a:t>
            </a:r>
            <a:r>
              <a:rPr lang="en-US" sz="1100"/>
              <a:t> Methods of Gender-</a:t>
            </a:r>
            <a:r>
              <a:rPr lang="en-US" sz="1100" baseline="0"/>
              <a:t> Responsive in teachinng practicces  </a:t>
            </a:r>
            <a:endParaRPr lang="en-US" sz="1100"/>
          </a:p>
        </c:rich>
      </c:tx>
      <c:overlay val="0"/>
      <c:spPr>
        <a:noFill/>
        <a:ln>
          <a:noFill/>
        </a:ln>
        <a:effectLst/>
      </c:spPr>
      <c:txPr>
        <a:bodyPr rot="0" spcFirstLastPara="1" vertOverflow="ellipsis" vert="horz" wrap="square" anchor="ctr" anchorCtr="1"/>
        <a:lstStyle/>
        <a:p>
          <a:pPr>
            <a:defRPr sz="1100" b="1" i="0" u="none" strike="noStrike" kern="1200" cap="none" spc="0" normalizeH="0" baseline="0">
              <a:solidFill>
                <a:schemeClr val="dk1">
                  <a:lumMod val="50000"/>
                  <a:lumOff val="50000"/>
                </a:schemeClr>
              </a:solidFill>
              <a:latin typeface="+mj-lt"/>
              <a:ea typeface="+mj-ea"/>
              <a:cs typeface="+mj-cs"/>
            </a:defRPr>
          </a:pPr>
          <a:endParaRPr lang="en-SO"/>
        </a:p>
      </c:txPr>
    </c:title>
    <c:autoTitleDeleted val="0"/>
    <c:plotArea>
      <c:layout/>
      <c:barChart>
        <c:barDir val="col"/>
        <c:grouping val="clustered"/>
        <c:varyColors val="0"/>
        <c:ser>
          <c:idx val="0"/>
          <c:order val="0"/>
          <c:tx>
            <c:strRef>
              <c:f>Sheet1!$D$81</c:f>
              <c:strCache>
                <c:ptCount val="1"/>
                <c:pt idx="0">
                  <c:v>Percentage</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0-22FC-49DD-884D-BEF2DC5C42A3}"/>
              </c:ext>
            </c:extLst>
          </c:dPt>
          <c:dPt>
            <c:idx val="2"/>
            <c:invertIfNegative val="0"/>
            <c:bubble3D val="0"/>
            <c:spPr>
              <a:solidFill>
                <a:schemeClr val="bg2">
                  <a:lumMod val="50000"/>
                </a:schemeClr>
              </a:solidFill>
              <a:ln>
                <a:noFill/>
              </a:ln>
              <a:effectLst/>
            </c:spPr>
            <c:extLst>
              <c:ext xmlns:c16="http://schemas.microsoft.com/office/drawing/2014/chart" uri="{C3380CC4-5D6E-409C-BE32-E72D297353CC}">
                <c16:uniqueId val="{00000002-22FC-49DD-884D-BEF2DC5C42A3}"/>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1-22FC-49DD-884D-BEF2DC5C42A3}"/>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3-22FC-49DD-884D-BEF2DC5C42A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S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Sheet1!$C$82:$C$86</c:f>
              <c:strCache>
                <c:ptCount val="5"/>
                <c:pt idx="0">
                  <c:v>c) Student feedback</c:v>
                </c:pt>
                <c:pt idx="1">
                  <c:v>a) Surveys</c:v>
                </c:pt>
                <c:pt idx="2">
                  <c:v>b) Focus groups</c:v>
                </c:pt>
                <c:pt idx="3">
                  <c:v>d) Regular audits</c:v>
                </c:pt>
                <c:pt idx="4">
                  <c:v>e) Other</c:v>
                </c:pt>
              </c:strCache>
            </c:strRef>
          </c:cat>
          <c:val>
            <c:numRef>
              <c:f>Sheet1!$D$82:$D$86</c:f>
              <c:numCache>
                <c:formatCode>0%</c:formatCode>
                <c:ptCount val="5"/>
                <c:pt idx="0">
                  <c:v>0.55000000000000004</c:v>
                </c:pt>
                <c:pt idx="1">
                  <c:v>0.5</c:v>
                </c:pt>
                <c:pt idx="2">
                  <c:v>0.3</c:v>
                </c:pt>
                <c:pt idx="3">
                  <c:v>0.05</c:v>
                </c:pt>
                <c:pt idx="4">
                  <c:v>0.05</c:v>
                </c:pt>
              </c:numCache>
            </c:numRef>
          </c:val>
          <c:extLst>
            <c:ext xmlns:c16="http://schemas.microsoft.com/office/drawing/2014/chart" uri="{C3380CC4-5D6E-409C-BE32-E72D297353CC}">
              <c16:uniqueId val="{00000000-4761-9B42-B0A4-C54FBD3157A8}"/>
            </c:ext>
          </c:extLst>
        </c:ser>
        <c:dLbls>
          <c:dLblPos val="outEnd"/>
          <c:showLegendKey val="0"/>
          <c:showVal val="1"/>
          <c:showCatName val="0"/>
          <c:showSerName val="0"/>
          <c:showPercent val="0"/>
          <c:showBubbleSize val="0"/>
        </c:dLbls>
        <c:gapWidth val="267"/>
        <c:axId val="619626800"/>
        <c:axId val="619054608"/>
      </c:barChart>
      <c:catAx>
        <c:axId val="6196268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SO"/>
          </a:p>
        </c:txPr>
        <c:crossAx val="619054608"/>
        <c:crosses val="autoZero"/>
        <c:auto val="1"/>
        <c:lblAlgn val="ctr"/>
        <c:lblOffset val="100"/>
        <c:noMultiLvlLbl val="0"/>
      </c:catAx>
      <c:valAx>
        <c:axId val="619054608"/>
        <c:scaling>
          <c:orientation val="minMax"/>
        </c:scaling>
        <c:delete val="1"/>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crossAx val="619626800"/>
        <c:crosses val="autoZero"/>
        <c:crossBetween val="between"/>
      </c:valAx>
      <c:spPr>
        <a:no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en-S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t>Gender-Related Incidents in Schools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SO"/>
        </a:p>
      </c:txPr>
    </c:title>
    <c:autoTitleDeleted val="0"/>
    <c:plotArea>
      <c:layout>
        <c:manualLayout>
          <c:layoutTarget val="inner"/>
          <c:xMode val="edge"/>
          <c:yMode val="edge"/>
          <c:x val="3.0555555555555555E-2"/>
          <c:y val="0.27393518518518517"/>
          <c:w val="0.93888888888888888"/>
          <c:h val="0.6418518518518519"/>
        </c:manualLayout>
      </c:layout>
      <c:barChart>
        <c:barDir val="col"/>
        <c:grouping val="clustered"/>
        <c:varyColors val="0"/>
        <c:ser>
          <c:idx val="0"/>
          <c:order val="0"/>
          <c:tx>
            <c:strRef>
              <c:f>Sheet1!$U$169</c:f>
              <c:strCache>
                <c:ptCount val="1"/>
                <c:pt idx="0">
                  <c:v>Percentage</c:v>
                </c:pt>
              </c:strCache>
            </c:strRef>
          </c:tx>
          <c:spPr>
            <a:solidFill>
              <a:schemeClr val="accent2"/>
            </a:solidFill>
            <a:ln>
              <a:noFill/>
            </a:ln>
            <a:effectLst/>
          </c:spPr>
          <c:invertIfNegative val="0"/>
          <c:dPt>
            <c:idx val="1"/>
            <c:invertIfNegative val="0"/>
            <c:bubble3D val="0"/>
            <c:spPr>
              <a:solidFill>
                <a:schemeClr val="accent6">
                  <a:lumMod val="75000"/>
                </a:schemeClr>
              </a:solidFill>
              <a:ln>
                <a:noFill/>
              </a:ln>
              <a:effectLst/>
            </c:spPr>
            <c:extLst>
              <c:ext xmlns:c16="http://schemas.microsoft.com/office/drawing/2014/chart" uri="{C3380CC4-5D6E-409C-BE32-E72D297353CC}">
                <c16:uniqueId val="{00000000-100B-4795-9657-B9F66C8A574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S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Sheet1!$T$170:$T$171</c:f>
              <c:strCache>
                <c:ptCount val="2"/>
                <c:pt idx="0">
                  <c:v>a) Yes</c:v>
                </c:pt>
                <c:pt idx="1">
                  <c:v>b) No</c:v>
                </c:pt>
              </c:strCache>
            </c:strRef>
          </c:cat>
          <c:val>
            <c:numRef>
              <c:f>Sheet1!$U$170:$U$171</c:f>
              <c:numCache>
                <c:formatCode>0%</c:formatCode>
                <c:ptCount val="2"/>
                <c:pt idx="0">
                  <c:v>0.7</c:v>
                </c:pt>
                <c:pt idx="1">
                  <c:v>0.3</c:v>
                </c:pt>
              </c:numCache>
            </c:numRef>
          </c:val>
          <c:extLst>
            <c:ext xmlns:c16="http://schemas.microsoft.com/office/drawing/2014/chart" uri="{C3380CC4-5D6E-409C-BE32-E72D297353CC}">
              <c16:uniqueId val="{00000000-BEB5-4441-878C-D54C31772D1C}"/>
            </c:ext>
          </c:extLst>
        </c:ser>
        <c:dLbls>
          <c:dLblPos val="inEnd"/>
          <c:showLegendKey val="0"/>
          <c:showVal val="1"/>
          <c:showCatName val="0"/>
          <c:showSerName val="0"/>
          <c:showPercent val="0"/>
          <c:showBubbleSize val="0"/>
        </c:dLbls>
        <c:gapWidth val="219"/>
        <c:overlap val="-27"/>
        <c:axId val="792285792"/>
        <c:axId val="1409709728"/>
      </c:barChart>
      <c:catAx>
        <c:axId val="79228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SO"/>
          </a:p>
        </c:txPr>
        <c:crossAx val="1409709728"/>
        <c:crosses val="autoZero"/>
        <c:auto val="1"/>
        <c:lblAlgn val="ctr"/>
        <c:lblOffset val="100"/>
        <c:noMultiLvlLbl val="0"/>
      </c:catAx>
      <c:valAx>
        <c:axId val="14097097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9228579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S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n-US" sz="1100" b="0" i="0">
                <a:effectLst/>
              </a:rPr>
              <a:t>Student Engagement in the  Classroom Regarding Gender</a:t>
            </a:r>
          </a:p>
        </c:rich>
      </c:tx>
      <c:layout>
        <c:manualLayout>
          <c:xMode val="edge"/>
          <c:yMode val="edge"/>
          <c:x val="0.10731696674126906"/>
          <c:y val="2.314802181309225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n-SO"/>
        </a:p>
      </c:txPr>
    </c:title>
    <c:autoTitleDeleted val="0"/>
    <c:plotArea>
      <c:layout/>
      <c:pieChart>
        <c:varyColors val="1"/>
        <c:ser>
          <c:idx val="0"/>
          <c:order val="0"/>
          <c:tx>
            <c:strRef>
              <c:f>Sheet1!$AA$165</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F19-0E49-8EBB-FAFF7B16557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F19-0E49-8EBB-FAFF7B16557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F19-0E49-8EBB-FAFF7B16557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S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Sheet1!$Z$166:$Z$168</c:f>
              <c:strCache>
                <c:ptCount val="3"/>
                <c:pt idx="0">
                  <c:v>Regular Check-ins</c:v>
                </c:pt>
                <c:pt idx="1">
                  <c:v>Observation</c:v>
                </c:pt>
                <c:pt idx="2">
                  <c:v>Student Feedback Forms</c:v>
                </c:pt>
              </c:strCache>
            </c:strRef>
          </c:cat>
          <c:val>
            <c:numRef>
              <c:f>Sheet1!$AA$166:$AA$168</c:f>
              <c:numCache>
                <c:formatCode>0.00%</c:formatCode>
                <c:ptCount val="3"/>
                <c:pt idx="0">
                  <c:v>0.42499999999999999</c:v>
                </c:pt>
                <c:pt idx="1">
                  <c:v>0.42499999999999999</c:v>
                </c:pt>
                <c:pt idx="2" formatCode="0%">
                  <c:v>0.15</c:v>
                </c:pt>
              </c:numCache>
            </c:numRef>
          </c:val>
          <c:extLst>
            <c:ext xmlns:c16="http://schemas.microsoft.com/office/drawing/2014/chart" uri="{C3380CC4-5D6E-409C-BE32-E72D297353CC}">
              <c16:uniqueId val="{00000006-9F19-0E49-8EBB-FAFF7B16557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SO"/>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S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03A30-DBD1-4E32-8D29-260F73DB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13394</Words>
  <Characters>76350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Mohamed</cp:lastModifiedBy>
  <cp:revision>3</cp:revision>
  <cp:lastPrinted>2025-01-14T19:25:00Z</cp:lastPrinted>
  <dcterms:created xsi:type="dcterms:W3CDTF">2025-01-14T19:26:00Z</dcterms:created>
  <dcterms:modified xsi:type="dcterms:W3CDTF">2025-01-14T19:31:00Z</dcterms:modified>
</cp:coreProperties>
</file>